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3C03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kern w:val="0"/>
          <w:sz w:val="38"/>
          <w:szCs w:val="38"/>
        </w:rPr>
      </w:pPr>
    </w:p>
    <w:p w14:paraId="528C66F8">
      <w:pPr>
        <w:pStyle w:val="23"/>
        <w:rPr>
          <w:rFonts w:hint="eastAsia"/>
        </w:rPr>
      </w:pPr>
    </w:p>
    <w:p w14:paraId="5FF391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kern w:val="0"/>
          <w:sz w:val="38"/>
          <w:szCs w:val="38"/>
        </w:rPr>
      </w:pPr>
    </w:p>
    <w:p w14:paraId="0896DE53">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kern w:val="0"/>
          <w:sz w:val="44"/>
          <w:szCs w:val="44"/>
        </w:rPr>
      </w:pPr>
      <w:r>
        <w:rPr>
          <w:rFonts w:hint="eastAsia" w:ascii="宋体" w:hAnsi="宋体" w:cs="宋体"/>
          <w:b/>
          <w:kern w:val="0"/>
          <w:sz w:val="44"/>
          <w:szCs w:val="44"/>
        </w:rPr>
        <w:t>郑开同城东部供水工程建设项目部</w:t>
      </w:r>
    </w:p>
    <w:p w14:paraId="7F9B9B9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ascii="宋体" w:hAnsi="宋体" w:cs="宋体"/>
          <w:b/>
          <w:kern w:val="0"/>
          <w:sz w:val="44"/>
          <w:szCs w:val="44"/>
        </w:rPr>
        <w:t>竣工画册相关服务</w:t>
      </w:r>
      <w:r>
        <w:rPr>
          <w:rFonts w:hint="eastAsia" w:ascii="宋体" w:hAnsi="宋体" w:cs="宋体"/>
          <w:b/>
          <w:kern w:val="0"/>
          <w:sz w:val="44"/>
          <w:szCs w:val="44"/>
          <w:lang w:eastAsia="zh-CN"/>
        </w:rPr>
        <w:t>（</w:t>
      </w:r>
      <w:r>
        <w:rPr>
          <w:rFonts w:hint="eastAsia" w:ascii="宋体" w:hAnsi="宋体" w:cs="宋体"/>
          <w:b/>
          <w:kern w:val="0"/>
          <w:sz w:val="44"/>
          <w:szCs w:val="44"/>
          <w:lang w:val="en-US" w:eastAsia="zh-CN"/>
        </w:rPr>
        <w:t>二次）</w:t>
      </w:r>
    </w:p>
    <w:p w14:paraId="54ADAEB2">
      <w:pPr>
        <w:pStyle w:val="18"/>
        <w:rPr>
          <w:rFonts w:hint="eastAsia"/>
        </w:rPr>
      </w:pPr>
    </w:p>
    <w:p w14:paraId="273BB8A6">
      <w:pPr>
        <w:pStyle w:val="18"/>
        <w:rPr>
          <w:rFonts w:hint="eastAsia" w:eastAsia="宋体"/>
          <w:lang w:eastAsia="zh-CN"/>
        </w:rPr>
      </w:pPr>
    </w:p>
    <w:p w14:paraId="0E139442">
      <w:pPr>
        <w:pStyle w:val="18"/>
        <w:ind w:left="0" w:leftChars="0" w:firstLine="0" w:firstLineChars="0"/>
        <w:rPr>
          <w:rFonts w:hint="eastAsia" w:eastAsia="宋体"/>
          <w:lang w:eastAsia="zh-CN"/>
        </w:rPr>
      </w:pPr>
    </w:p>
    <w:p w14:paraId="4A454420">
      <w:pPr>
        <w:pStyle w:val="18"/>
        <w:rPr>
          <w:rFonts w:hint="eastAsia"/>
        </w:rPr>
      </w:pPr>
    </w:p>
    <w:p w14:paraId="1FC525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sz w:val="144"/>
          <w:szCs w:val="144"/>
        </w:rPr>
      </w:pPr>
      <w:r>
        <w:rPr>
          <w:rFonts w:hint="eastAsia" w:ascii="宋体" w:hAnsi="宋体" w:cs="宋体"/>
          <w:b/>
          <w:sz w:val="120"/>
          <w:szCs w:val="120"/>
        </w:rPr>
        <w:t>询比文件</w:t>
      </w:r>
    </w:p>
    <w:p w14:paraId="5A5153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b/>
          <w:sz w:val="32"/>
          <w:szCs w:val="32"/>
        </w:rPr>
      </w:pPr>
    </w:p>
    <w:p w14:paraId="4898F05F">
      <w:pPr>
        <w:pStyle w:val="17"/>
        <w:rPr>
          <w:rFonts w:hint="eastAsia" w:ascii="宋体" w:hAnsi="宋体" w:cs="宋体"/>
          <w:b/>
          <w:sz w:val="32"/>
          <w:szCs w:val="32"/>
        </w:rPr>
      </w:pPr>
    </w:p>
    <w:p w14:paraId="795F9F05">
      <w:pPr>
        <w:pStyle w:val="18"/>
        <w:rPr>
          <w:rFonts w:hint="eastAsia"/>
        </w:rPr>
      </w:pPr>
    </w:p>
    <w:p w14:paraId="4313832D">
      <w:pPr>
        <w:keepNext w:val="0"/>
        <w:keepLines w:val="0"/>
        <w:pageBreakBefore w:val="0"/>
        <w:widowControl w:val="0"/>
        <w:kinsoku/>
        <w:wordWrap/>
        <w:overflowPunct/>
        <w:topLinePunct w:val="0"/>
        <w:autoSpaceDE/>
        <w:autoSpaceDN/>
        <w:bidi w:val="0"/>
        <w:adjustRightInd/>
        <w:snapToGrid/>
        <w:spacing w:line="360" w:lineRule="auto"/>
        <w:ind w:firstLine="2891" w:firstLineChars="900"/>
        <w:jc w:val="both"/>
        <w:textAlignment w:val="auto"/>
        <w:rPr>
          <w:rFonts w:hint="eastAsia" w:ascii="宋体" w:hAnsi="宋体" w:eastAsia="宋体" w:cs="宋体"/>
          <w:b/>
          <w:sz w:val="32"/>
          <w:szCs w:val="32"/>
          <w:lang w:val="en-US" w:eastAsia="zh-CN"/>
        </w:rPr>
      </w:pPr>
      <w:r>
        <w:rPr>
          <w:rFonts w:hint="eastAsia" w:ascii="宋体" w:hAnsi="宋体" w:cs="宋体"/>
          <w:b/>
          <w:sz w:val="32"/>
          <w:szCs w:val="32"/>
        </w:rPr>
        <w:t>采购编号：ZSDBGS202</w:t>
      </w:r>
      <w:r>
        <w:rPr>
          <w:rFonts w:hint="eastAsia" w:ascii="宋体" w:hAnsi="宋体" w:cs="宋体"/>
          <w:b/>
          <w:sz w:val="32"/>
          <w:szCs w:val="32"/>
          <w:lang w:val="en-US" w:eastAsia="zh-CN"/>
        </w:rPr>
        <w:t>5</w:t>
      </w:r>
      <w:r>
        <w:rPr>
          <w:rFonts w:hint="eastAsia" w:ascii="宋体" w:hAnsi="宋体" w:cs="宋体"/>
          <w:b/>
          <w:sz w:val="32"/>
          <w:szCs w:val="32"/>
        </w:rPr>
        <w:t>-00</w:t>
      </w:r>
      <w:r>
        <w:rPr>
          <w:rFonts w:hint="eastAsia" w:ascii="宋体" w:hAnsi="宋体" w:cs="宋体"/>
          <w:b/>
          <w:sz w:val="32"/>
          <w:szCs w:val="32"/>
          <w:lang w:val="en-US" w:eastAsia="zh-CN"/>
        </w:rPr>
        <w:t>5</w:t>
      </w:r>
    </w:p>
    <w:p w14:paraId="3A480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sz w:val="32"/>
          <w:szCs w:val="32"/>
        </w:rPr>
      </w:pPr>
    </w:p>
    <w:p w14:paraId="745D64C0">
      <w:pPr>
        <w:pStyle w:val="23"/>
        <w:rPr>
          <w:rFonts w:hint="eastAsia" w:ascii="宋体" w:hAnsi="宋体" w:cs="宋体"/>
          <w:b/>
          <w:sz w:val="32"/>
          <w:szCs w:val="32"/>
        </w:rPr>
      </w:pPr>
    </w:p>
    <w:p w14:paraId="68B61A91">
      <w:pPr>
        <w:pStyle w:val="23"/>
        <w:rPr>
          <w:rFonts w:hint="eastAsia"/>
        </w:rPr>
      </w:pPr>
    </w:p>
    <w:p w14:paraId="0ADA01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Cs w:val="21"/>
        </w:rPr>
      </w:pPr>
    </w:p>
    <w:p w14:paraId="4CE08F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Cs w:val="21"/>
        </w:rPr>
      </w:pPr>
    </w:p>
    <w:p w14:paraId="7E6368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sz w:val="32"/>
          <w:szCs w:val="32"/>
        </w:rPr>
      </w:pPr>
      <w:r>
        <w:rPr>
          <w:rFonts w:hint="eastAsia" w:ascii="宋体" w:hAnsi="宋体" w:cs="宋体"/>
          <w:b/>
          <w:sz w:val="32"/>
          <w:szCs w:val="32"/>
        </w:rPr>
        <w:t>采购人：郑州自来水投资控股有限公司</w:t>
      </w:r>
    </w:p>
    <w:p w14:paraId="710326AD">
      <w:pPr>
        <w:pStyle w:val="23"/>
        <w:rPr>
          <w:rFonts w:hint="eastAsia" w:ascii="宋体" w:hAnsi="宋体" w:cs="宋体"/>
          <w:b/>
          <w:sz w:val="32"/>
          <w:szCs w:val="32"/>
        </w:rPr>
      </w:pPr>
    </w:p>
    <w:p w14:paraId="06F97C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sz w:val="52"/>
        </w:rPr>
      </w:pPr>
      <w:r>
        <w:rPr>
          <w:rFonts w:hint="eastAsia" w:ascii="宋体" w:hAnsi="宋体" w:cs="宋体"/>
          <w:b/>
          <w:sz w:val="32"/>
          <w:szCs w:val="32"/>
        </w:rPr>
        <w:t xml:space="preserve">  202</w:t>
      </w:r>
      <w:r>
        <w:rPr>
          <w:rFonts w:hint="eastAsia" w:ascii="宋体" w:hAnsi="宋体" w:cs="宋体"/>
          <w:b/>
          <w:sz w:val="32"/>
          <w:szCs w:val="32"/>
          <w:lang w:val="en-US" w:eastAsia="zh-CN"/>
        </w:rPr>
        <w:t>5</w:t>
      </w:r>
      <w:r>
        <w:rPr>
          <w:rFonts w:hint="eastAsia" w:ascii="宋体" w:hAnsi="宋体" w:cs="宋体"/>
          <w:b/>
          <w:sz w:val="32"/>
          <w:szCs w:val="32"/>
        </w:rPr>
        <w:t xml:space="preserve">年 </w:t>
      </w:r>
      <w:r>
        <w:rPr>
          <w:rFonts w:hint="eastAsia" w:ascii="宋体" w:hAnsi="宋体" w:cs="宋体"/>
          <w:b/>
          <w:sz w:val="32"/>
          <w:szCs w:val="32"/>
          <w:lang w:val="en-US" w:eastAsia="zh-CN"/>
        </w:rPr>
        <w:t>5</w:t>
      </w:r>
      <w:r>
        <w:rPr>
          <w:rFonts w:hint="eastAsia" w:ascii="宋体" w:hAnsi="宋体" w:cs="宋体"/>
          <w:b/>
          <w:sz w:val="32"/>
          <w:szCs w:val="32"/>
        </w:rPr>
        <w:t xml:space="preserve"> 月</w:t>
      </w:r>
      <w:r>
        <w:rPr>
          <w:rFonts w:hint="eastAsia" w:ascii="宋体" w:hAnsi="宋体" w:cs="宋体"/>
          <w:b/>
          <w:sz w:val="52"/>
        </w:rPr>
        <w:t xml:space="preserve"> </w:t>
      </w:r>
    </w:p>
    <w:p w14:paraId="4A430CE6">
      <w:pPr>
        <w:rPr>
          <w:rFonts w:hint="eastAsia" w:ascii="宋体" w:hAnsi="宋体" w:cs="宋体"/>
          <w:b/>
          <w:kern w:val="0"/>
          <w:sz w:val="44"/>
          <w:szCs w:val="44"/>
        </w:rPr>
      </w:pPr>
      <w:r>
        <w:rPr>
          <w:rFonts w:hint="eastAsia" w:ascii="宋体" w:hAnsi="宋体" w:cs="宋体"/>
          <w:b/>
          <w:kern w:val="0"/>
          <w:sz w:val="44"/>
          <w:szCs w:val="44"/>
        </w:rPr>
        <w:br w:type="page"/>
      </w:r>
    </w:p>
    <w:p w14:paraId="6C1B0ED6">
      <w:pPr>
        <w:widowControl/>
        <w:spacing w:line="360" w:lineRule="auto"/>
        <w:jc w:val="center"/>
        <w:rPr>
          <w:rFonts w:hint="eastAsia" w:ascii="宋体" w:hAnsi="宋体" w:cs="宋体"/>
          <w:b/>
          <w:kern w:val="0"/>
          <w:sz w:val="44"/>
          <w:szCs w:val="44"/>
        </w:rPr>
      </w:pPr>
      <w:r>
        <w:rPr>
          <w:rFonts w:hint="eastAsia" w:ascii="宋体" w:hAnsi="宋体" w:cs="宋体"/>
          <w:b/>
          <w:kern w:val="0"/>
          <w:sz w:val="44"/>
          <w:szCs w:val="44"/>
        </w:rPr>
        <w:t>目     录</w:t>
      </w:r>
    </w:p>
    <w:p w14:paraId="19A9CCE9">
      <w:pPr>
        <w:pStyle w:val="17"/>
        <w:ind w:firstLine="210"/>
        <w:rPr>
          <w:rFonts w:hint="eastAsia"/>
        </w:rPr>
      </w:pPr>
    </w:p>
    <w:p w14:paraId="772FE62F">
      <w:pPr>
        <w:pStyle w:val="17"/>
        <w:ind w:firstLine="210"/>
        <w:rPr>
          <w:rFonts w:hint="eastAsia"/>
        </w:rPr>
      </w:pPr>
    </w:p>
    <w:p w14:paraId="35C781A9">
      <w:pPr>
        <w:pStyle w:val="15"/>
        <w:tabs>
          <w:tab w:val="right" w:leader="dot" w:pos="9746"/>
        </w:tabs>
        <w:rPr>
          <w:rFonts w:hint="eastAsia" w:ascii="宋体" w:hAnsi="宋体" w:cs="宋体"/>
          <w:sz w:val="28"/>
          <w:szCs w:val="28"/>
        </w:rPr>
      </w:pPr>
      <w:bookmarkStart w:id="0" w:name="_Toc375605228"/>
      <w:r>
        <w:rPr>
          <w:rFonts w:hint="eastAsia" w:ascii="宋体" w:hAnsi="宋体" w:cs="宋体"/>
          <w:kern w:val="0"/>
          <w:sz w:val="32"/>
          <w:szCs w:val="32"/>
        </w:rPr>
        <w:fldChar w:fldCharType="begin"/>
      </w:r>
      <w:r>
        <w:rPr>
          <w:rFonts w:hint="eastAsia" w:ascii="宋体" w:hAnsi="宋体" w:cs="宋体"/>
          <w:kern w:val="0"/>
          <w:sz w:val="32"/>
          <w:szCs w:val="32"/>
        </w:rPr>
        <w:instrText xml:space="preserve"> TOC \o "1-3" \h \z \u </w:instrText>
      </w:r>
      <w:r>
        <w:rPr>
          <w:rFonts w:hint="eastAsia" w:ascii="宋体" w:hAnsi="宋体" w:cs="宋体"/>
          <w:kern w:val="0"/>
          <w:sz w:val="32"/>
          <w:szCs w:val="32"/>
        </w:rPr>
        <w:fldChar w:fldCharType="separate"/>
      </w: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_Toc17238 </w:instrText>
      </w:r>
      <w:r>
        <w:rPr>
          <w:rFonts w:hint="eastAsia" w:ascii="宋体" w:hAnsi="宋体" w:cs="宋体"/>
          <w:kern w:val="0"/>
          <w:sz w:val="28"/>
          <w:szCs w:val="28"/>
        </w:rPr>
        <w:fldChar w:fldCharType="separate"/>
      </w:r>
      <w:r>
        <w:rPr>
          <w:rFonts w:hint="eastAsia" w:ascii="宋体" w:hAnsi="宋体" w:cs="宋体"/>
          <w:bCs/>
          <w:kern w:val="0"/>
          <w:sz w:val="28"/>
          <w:szCs w:val="28"/>
        </w:rPr>
        <w:t xml:space="preserve">第一章  </w:t>
      </w:r>
      <w:r>
        <w:rPr>
          <w:rFonts w:hint="eastAsia" w:ascii="宋体" w:hAnsi="宋体" w:cs="宋体"/>
          <w:bCs/>
          <w:kern w:val="0"/>
          <w:sz w:val="28"/>
          <w:szCs w:val="28"/>
          <w:lang w:eastAsia="zh-CN"/>
        </w:rPr>
        <w:t>询比采购公告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_Toc17238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kern w:val="0"/>
          <w:sz w:val="28"/>
          <w:szCs w:val="28"/>
        </w:rPr>
        <w:fldChar w:fldCharType="end"/>
      </w:r>
    </w:p>
    <w:p w14:paraId="3F960501">
      <w:pPr>
        <w:pStyle w:val="15"/>
        <w:tabs>
          <w:tab w:val="right" w:leader="dot" w:pos="9746"/>
        </w:tabs>
        <w:rPr>
          <w:rFonts w:hint="eastAsia"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_Toc21252 </w:instrText>
      </w:r>
      <w:r>
        <w:rPr>
          <w:rFonts w:hint="eastAsia" w:ascii="宋体" w:hAnsi="宋体" w:cs="宋体"/>
          <w:kern w:val="0"/>
          <w:sz w:val="28"/>
          <w:szCs w:val="28"/>
        </w:rPr>
        <w:fldChar w:fldCharType="separate"/>
      </w:r>
      <w:r>
        <w:rPr>
          <w:rFonts w:hint="eastAsia" w:ascii="宋体" w:hAnsi="宋体" w:cs="宋体"/>
          <w:bCs/>
          <w:kern w:val="0"/>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kern w:val="0"/>
          <w:sz w:val="28"/>
          <w:szCs w:val="28"/>
        </w:rPr>
        <w:fldChar w:fldCharType="end"/>
      </w:r>
    </w:p>
    <w:p w14:paraId="3A577519">
      <w:pPr>
        <w:pStyle w:val="15"/>
        <w:tabs>
          <w:tab w:val="right" w:leader="dot" w:pos="9746"/>
        </w:tabs>
        <w:rPr>
          <w:rFonts w:hint="eastAsia"/>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_Toc27750 </w:instrText>
      </w:r>
      <w:r>
        <w:rPr>
          <w:rFonts w:hint="eastAsia" w:ascii="宋体" w:hAnsi="宋体" w:cs="宋体"/>
          <w:kern w:val="0"/>
          <w:sz w:val="28"/>
          <w:szCs w:val="28"/>
        </w:rPr>
        <w:fldChar w:fldCharType="separate"/>
      </w:r>
      <w:r>
        <w:rPr>
          <w:rFonts w:hint="eastAsia" w:ascii="宋体" w:hAnsi="宋体" w:cs="宋体"/>
          <w:bCs/>
          <w:kern w:val="0"/>
          <w:sz w:val="28"/>
          <w:szCs w:val="28"/>
        </w:rPr>
        <w:t xml:space="preserve">第三章  </w:t>
      </w:r>
      <w:r>
        <w:rPr>
          <w:rFonts w:hint="eastAsia" w:ascii="宋体" w:hAnsi="宋体" w:cs="宋体"/>
          <w:bCs/>
          <w:kern w:val="0"/>
          <w:sz w:val="28"/>
          <w:szCs w:val="28"/>
          <w:lang w:val="en-US" w:eastAsia="zh-CN"/>
        </w:rPr>
        <w:t>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_Toc27750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kern w:val="0"/>
          <w:sz w:val="28"/>
          <w:szCs w:val="28"/>
        </w:rPr>
        <w:fldChar w:fldCharType="end"/>
      </w:r>
    </w:p>
    <w:p w14:paraId="24B5580D">
      <w:pPr>
        <w:pStyle w:val="15"/>
        <w:tabs>
          <w:tab w:val="right" w:leader="dot" w:pos="9746"/>
        </w:tabs>
        <w:rPr>
          <w:rFonts w:hint="eastAsia" w:ascii="宋体" w:hAnsi="宋体" w:eastAsia="宋体" w:cs="宋体"/>
          <w:sz w:val="28"/>
          <w:szCs w:val="28"/>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_Toc27750 </w:instrText>
      </w:r>
      <w:r>
        <w:rPr>
          <w:rFonts w:hint="eastAsia" w:ascii="宋体" w:hAnsi="宋体" w:cs="宋体"/>
          <w:kern w:val="0"/>
          <w:sz w:val="28"/>
          <w:szCs w:val="28"/>
        </w:rPr>
        <w:fldChar w:fldCharType="separate"/>
      </w:r>
      <w:r>
        <w:rPr>
          <w:rFonts w:hint="eastAsia" w:ascii="宋体" w:hAnsi="宋体" w:cs="宋体"/>
          <w:bCs/>
          <w:kern w:val="0"/>
          <w:sz w:val="28"/>
          <w:szCs w:val="28"/>
        </w:rPr>
        <w:t>第</w:t>
      </w:r>
      <w:r>
        <w:rPr>
          <w:rFonts w:hint="eastAsia" w:ascii="宋体" w:hAnsi="宋体" w:cs="宋体"/>
          <w:bCs/>
          <w:kern w:val="0"/>
          <w:sz w:val="28"/>
          <w:szCs w:val="28"/>
          <w:lang w:val="en-US" w:eastAsia="zh-CN"/>
        </w:rPr>
        <w:t>四</w:t>
      </w:r>
      <w:r>
        <w:rPr>
          <w:rFonts w:hint="eastAsia" w:ascii="宋体" w:hAnsi="宋体" w:cs="宋体"/>
          <w:bCs/>
          <w:kern w:val="0"/>
          <w:sz w:val="28"/>
          <w:szCs w:val="28"/>
        </w:rPr>
        <w:t>章  合同条款及格式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kern w:val="0"/>
          <w:sz w:val="28"/>
          <w:szCs w:val="28"/>
        </w:rPr>
        <w:fldChar w:fldCharType="end"/>
      </w:r>
      <w:r>
        <w:rPr>
          <w:rFonts w:hint="eastAsia" w:ascii="宋体" w:hAnsi="宋体" w:cs="宋体"/>
          <w:kern w:val="0"/>
          <w:sz w:val="28"/>
          <w:szCs w:val="28"/>
          <w:lang w:val="en-US" w:eastAsia="zh-CN"/>
        </w:rPr>
        <w:t>4</w:t>
      </w:r>
    </w:p>
    <w:p w14:paraId="1828BD74">
      <w:pPr>
        <w:pStyle w:val="15"/>
        <w:tabs>
          <w:tab w:val="right" w:leader="dot" w:pos="9746"/>
        </w:tabs>
        <w:rPr>
          <w:rFonts w:hint="eastAsia" w:eastAsia="宋体"/>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_Toc5469 </w:instrText>
      </w:r>
      <w:r>
        <w:rPr>
          <w:rFonts w:hint="eastAsia" w:ascii="宋体" w:hAnsi="宋体" w:cs="宋体"/>
          <w:kern w:val="0"/>
          <w:sz w:val="28"/>
          <w:szCs w:val="28"/>
        </w:rPr>
        <w:fldChar w:fldCharType="separate"/>
      </w:r>
      <w:r>
        <w:rPr>
          <w:rFonts w:hint="eastAsia" w:ascii="宋体" w:hAnsi="宋体" w:cs="宋体"/>
          <w:bCs/>
          <w:kern w:val="0"/>
          <w:sz w:val="28"/>
          <w:szCs w:val="28"/>
        </w:rPr>
        <w:t>第</w:t>
      </w:r>
      <w:r>
        <w:rPr>
          <w:rFonts w:hint="eastAsia" w:ascii="宋体" w:hAnsi="宋体" w:cs="宋体"/>
          <w:bCs/>
          <w:kern w:val="0"/>
          <w:sz w:val="28"/>
          <w:szCs w:val="28"/>
          <w:lang w:val="en-US" w:eastAsia="zh-CN"/>
        </w:rPr>
        <w:t>五</w:t>
      </w:r>
      <w:r>
        <w:rPr>
          <w:rFonts w:hint="eastAsia" w:ascii="宋体" w:hAnsi="宋体" w:cs="宋体"/>
          <w:bCs/>
          <w:kern w:val="0"/>
          <w:sz w:val="28"/>
          <w:szCs w:val="28"/>
        </w:rPr>
        <w:t xml:space="preserve">章  </w:t>
      </w:r>
      <w:r>
        <w:rPr>
          <w:rFonts w:hint="eastAsia" w:ascii="宋体" w:hAnsi="宋体" w:cs="宋体"/>
          <w:bCs/>
          <w:kern w:val="0"/>
          <w:sz w:val="28"/>
          <w:szCs w:val="28"/>
          <w:lang w:val="en-US" w:eastAsia="zh-CN"/>
        </w:rPr>
        <w:t>供货要求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_Toc5469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fldChar w:fldCharType="end"/>
      </w:r>
      <w:r>
        <w:rPr>
          <w:rFonts w:hint="eastAsia" w:ascii="宋体" w:hAnsi="宋体" w:cs="宋体"/>
          <w:kern w:val="0"/>
          <w:sz w:val="28"/>
          <w:szCs w:val="28"/>
        </w:rPr>
        <w:fldChar w:fldCharType="end"/>
      </w:r>
    </w:p>
    <w:p w14:paraId="3D2B99AC">
      <w:pPr>
        <w:pStyle w:val="15"/>
        <w:tabs>
          <w:tab w:val="right" w:leader="dot" w:pos="9746"/>
        </w:tabs>
        <w:rPr>
          <w:rFonts w:hint="eastAsia" w:eastAsia="宋体"/>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_Toc18526 </w:instrText>
      </w:r>
      <w:r>
        <w:rPr>
          <w:rFonts w:hint="eastAsia" w:ascii="宋体" w:hAnsi="宋体" w:cs="宋体"/>
          <w:kern w:val="0"/>
          <w:sz w:val="28"/>
          <w:szCs w:val="28"/>
        </w:rPr>
        <w:fldChar w:fldCharType="separate"/>
      </w:r>
      <w:r>
        <w:rPr>
          <w:rFonts w:hint="eastAsia" w:ascii="宋体" w:hAnsi="宋体" w:cs="宋体"/>
          <w:kern w:val="0"/>
          <w:sz w:val="28"/>
          <w:szCs w:val="28"/>
        </w:rPr>
        <w:t>第</w:t>
      </w:r>
      <w:r>
        <w:rPr>
          <w:rFonts w:hint="eastAsia" w:ascii="宋体" w:hAnsi="宋体" w:cs="宋体"/>
          <w:kern w:val="0"/>
          <w:sz w:val="28"/>
          <w:szCs w:val="28"/>
          <w:lang w:val="en-US" w:eastAsia="zh-CN"/>
        </w:rPr>
        <w:t>六</w:t>
      </w:r>
      <w:r>
        <w:rPr>
          <w:rFonts w:hint="eastAsia" w:ascii="宋体" w:hAnsi="宋体" w:cs="宋体"/>
          <w:kern w:val="0"/>
          <w:sz w:val="28"/>
          <w:szCs w:val="28"/>
        </w:rPr>
        <w:t>章  响应文件格式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kern w:val="0"/>
          <w:sz w:val="28"/>
          <w:szCs w:val="28"/>
        </w:rPr>
        <w:fldChar w:fldCharType="end"/>
      </w:r>
      <w:r>
        <w:rPr>
          <w:rFonts w:hint="eastAsia" w:ascii="宋体" w:hAnsi="宋体" w:cs="宋体"/>
          <w:kern w:val="0"/>
          <w:sz w:val="28"/>
          <w:szCs w:val="28"/>
          <w:lang w:val="en-US" w:eastAsia="zh-CN"/>
        </w:rPr>
        <w:t>8</w:t>
      </w:r>
    </w:p>
    <w:p w14:paraId="2DF3BBB1">
      <w:pPr>
        <w:pStyle w:val="16"/>
        <w:adjustRightInd w:val="0"/>
        <w:snapToGrid w:val="0"/>
        <w:spacing w:line="480" w:lineRule="auto"/>
        <w:ind w:firstLine="105" w:firstLineChars="50"/>
        <w:rPr>
          <w:rFonts w:hint="eastAsia" w:ascii="宋体" w:hAnsi="宋体" w:cs="宋体"/>
          <w:sz w:val="24"/>
        </w:rPr>
      </w:pPr>
      <w:r>
        <w:rPr>
          <w:rFonts w:hint="eastAsia" w:ascii="宋体" w:hAnsi="宋体" w:cs="宋体"/>
          <w:kern w:val="0"/>
          <w:szCs w:val="32"/>
        </w:rPr>
        <w:fldChar w:fldCharType="end"/>
      </w:r>
    </w:p>
    <w:p w14:paraId="7D15E7AD">
      <w:pPr>
        <w:widowControl/>
        <w:spacing w:line="580" w:lineRule="exact"/>
        <w:ind w:firstLine="600" w:firstLineChars="250"/>
        <w:jc w:val="left"/>
        <w:rPr>
          <w:rFonts w:hint="eastAsia" w:ascii="宋体" w:hAnsi="宋体" w:cs="宋体"/>
          <w:b/>
          <w:sz w:val="44"/>
          <w:szCs w:val="44"/>
        </w:rPr>
        <w:sectPr>
          <w:footerReference r:id="rId4" w:type="first"/>
          <w:footerReference r:id="rId3" w:type="default"/>
          <w:pgSz w:w="11906" w:h="16838"/>
          <w:pgMar w:top="1440" w:right="1080" w:bottom="1440" w:left="1080" w:header="851" w:footer="992" w:gutter="0"/>
          <w:pgNumType w:fmt="numberInDash" w:start="1"/>
          <w:cols w:space="720" w:num="1"/>
          <w:titlePg/>
          <w:docGrid w:type="lines" w:linePitch="312" w:charSpace="0"/>
        </w:sectPr>
      </w:pP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ab/>
      </w:r>
      <w:bookmarkEnd w:id="0"/>
    </w:p>
    <w:p w14:paraId="0F0ACF3E">
      <w:pPr>
        <w:pStyle w:val="2"/>
        <w:spacing w:before="0" w:after="0" w:line="360" w:lineRule="auto"/>
        <w:jc w:val="center"/>
        <w:rPr>
          <w:rFonts w:hint="eastAsia" w:ascii="宋体" w:hAnsi="宋体" w:eastAsia="宋体" w:cs="宋体"/>
          <w:b w:val="0"/>
          <w:bCs w:val="0"/>
          <w:kern w:val="0"/>
          <w:sz w:val="44"/>
          <w:szCs w:val="44"/>
          <w:lang w:val="en-US" w:eastAsia="zh-CN"/>
        </w:rPr>
      </w:pPr>
      <w:bookmarkStart w:id="1" w:name="_Toc17238"/>
      <w:r>
        <w:rPr>
          <w:rFonts w:ascii="宋体" w:hAnsi="宋体" w:cs="宋体"/>
          <w:color w:val="auto"/>
          <w:kern w:val="0"/>
          <w:sz w:val="44"/>
          <w:szCs w:val="44"/>
        </w:rPr>
        <w:t>第一章</w:t>
      </w:r>
      <w:r>
        <w:rPr>
          <w:rFonts w:hint="eastAsia" w:ascii="宋体" w:hAnsi="宋体" w:cs="宋体"/>
          <w:color w:val="auto"/>
          <w:kern w:val="0"/>
          <w:sz w:val="44"/>
          <w:szCs w:val="44"/>
        </w:rPr>
        <w:t xml:space="preserve">  </w:t>
      </w:r>
      <w:bookmarkEnd w:id="1"/>
      <w:r>
        <w:rPr>
          <w:rFonts w:hint="eastAsia" w:ascii="宋体" w:hAnsi="宋体" w:cs="宋体"/>
          <w:color w:val="auto"/>
          <w:kern w:val="0"/>
          <w:sz w:val="44"/>
          <w:szCs w:val="44"/>
          <w:lang w:eastAsia="zh-CN"/>
        </w:rPr>
        <w:t>询</w:t>
      </w:r>
      <w:r>
        <w:rPr>
          <w:rFonts w:hint="eastAsia" w:ascii="宋体" w:hAnsi="宋体" w:cs="宋体"/>
          <w:kern w:val="0"/>
          <w:sz w:val="44"/>
          <w:szCs w:val="44"/>
          <w:lang w:eastAsia="zh-CN"/>
        </w:rPr>
        <w:t>比采购公告</w:t>
      </w:r>
    </w:p>
    <w:p w14:paraId="5886FBFF">
      <w:pPr>
        <w:spacing w:line="360" w:lineRule="auto"/>
        <w:ind w:firstLine="480" w:firstLineChars="200"/>
        <w:rPr>
          <w:rFonts w:hint="eastAsia" w:ascii="宋体" w:hAnsi="宋体" w:cs="宋体"/>
          <w:sz w:val="24"/>
        </w:rPr>
      </w:pPr>
    </w:p>
    <w:p w14:paraId="7734AFC9">
      <w:pPr>
        <w:spacing w:line="360" w:lineRule="auto"/>
        <w:ind w:firstLine="480" w:firstLineChars="200"/>
        <w:rPr>
          <w:rFonts w:hint="eastAsia" w:ascii="宋体" w:hAnsi="宋体" w:cs="宋体"/>
          <w:sz w:val="24"/>
          <w:highlight w:val="none"/>
        </w:rPr>
      </w:pPr>
      <w:r>
        <w:rPr>
          <w:rFonts w:hint="eastAsia" w:ascii="宋体" w:hAnsi="宋体" w:cs="宋体"/>
          <w:sz w:val="24"/>
        </w:rPr>
        <w:t>本采购项目“</w:t>
      </w:r>
      <w:r>
        <w:rPr>
          <w:rFonts w:hint="eastAsia" w:ascii="宋体" w:hAnsi="宋体" w:cs="宋体"/>
          <w:sz w:val="24"/>
          <w:lang w:val="en-US" w:eastAsia="zh-CN"/>
        </w:rPr>
        <w:t>郑开同城东部供水工程建设项目部竣工画册相关服务（二次）</w:t>
      </w:r>
      <w:r>
        <w:rPr>
          <w:rFonts w:hint="eastAsia" w:ascii="宋体" w:hAnsi="宋体" w:cs="宋体"/>
          <w:sz w:val="24"/>
        </w:rPr>
        <w:t>”，</w:t>
      </w:r>
      <w:r>
        <w:rPr>
          <w:rFonts w:hint="eastAsia" w:ascii="宋体" w:hAnsi="宋体" w:cs="宋体"/>
          <w:sz w:val="24"/>
          <w:highlight w:val="none"/>
        </w:rPr>
        <w:t>项目业主及采购人为郑州自来水投资控股有限公司，资金来源：自筹，出资比例</w:t>
      </w:r>
      <w:r>
        <w:rPr>
          <w:rFonts w:hint="eastAsia" w:ascii="宋体" w:hAnsi="宋体" w:cs="宋体"/>
          <w:sz w:val="24"/>
          <w:highlight w:val="none"/>
          <w:lang w:eastAsia="zh-CN"/>
        </w:rPr>
        <w:t>：</w:t>
      </w:r>
      <w:r>
        <w:rPr>
          <w:rFonts w:hint="eastAsia" w:ascii="宋体" w:hAnsi="宋体" w:cs="宋体"/>
          <w:sz w:val="24"/>
          <w:highlight w:val="none"/>
        </w:rPr>
        <w:t>100%，资金已落实。现将有关事项通知如下：</w:t>
      </w:r>
    </w:p>
    <w:p w14:paraId="128BA68A">
      <w:pPr>
        <w:spacing w:line="440" w:lineRule="exact"/>
        <w:rPr>
          <w:rFonts w:hint="eastAsia" w:ascii="宋体" w:hAnsi="宋体" w:cs="宋体"/>
          <w:b/>
          <w:bCs/>
          <w:sz w:val="24"/>
          <w:highlight w:val="none"/>
        </w:rPr>
      </w:pPr>
      <w:r>
        <w:rPr>
          <w:rFonts w:hint="eastAsia" w:ascii="宋体" w:hAnsi="宋体" w:cs="宋体"/>
          <w:b/>
          <w:bCs/>
          <w:sz w:val="24"/>
          <w:highlight w:val="none"/>
        </w:rPr>
        <w:t xml:space="preserve">1.项目概况及范围   </w:t>
      </w:r>
    </w:p>
    <w:p w14:paraId="21F9E0CB">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1.1项目名称：郑开同城东部供水工程建设项目部竣工画册相关服务</w:t>
      </w:r>
      <w:r>
        <w:rPr>
          <w:rFonts w:hint="eastAsia" w:ascii="宋体" w:hAnsi="宋体" w:cs="宋体"/>
          <w:sz w:val="24"/>
          <w:lang w:eastAsia="zh-CN"/>
        </w:rPr>
        <w:t>（</w:t>
      </w:r>
      <w:r>
        <w:rPr>
          <w:rFonts w:hint="eastAsia" w:ascii="宋体" w:hAnsi="宋体" w:cs="宋体"/>
          <w:sz w:val="24"/>
          <w:lang w:val="en-US" w:eastAsia="zh-CN"/>
        </w:rPr>
        <w:t>二次）</w:t>
      </w:r>
    </w:p>
    <w:p w14:paraId="6AF803AA">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1.2采购编号：ZSDBGS202</w:t>
      </w:r>
      <w:r>
        <w:rPr>
          <w:rFonts w:hint="eastAsia" w:ascii="宋体" w:hAnsi="宋体" w:cs="宋体"/>
          <w:sz w:val="24"/>
          <w:lang w:val="en-US" w:eastAsia="zh-CN"/>
        </w:rPr>
        <w:t>5</w:t>
      </w:r>
      <w:r>
        <w:rPr>
          <w:rFonts w:hint="eastAsia" w:ascii="宋体" w:hAnsi="宋体" w:cs="宋体"/>
          <w:sz w:val="24"/>
        </w:rPr>
        <w:t>-00</w:t>
      </w:r>
      <w:r>
        <w:rPr>
          <w:rFonts w:hint="eastAsia" w:ascii="宋体" w:hAnsi="宋体" w:cs="宋体"/>
          <w:sz w:val="24"/>
          <w:lang w:val="en-US" w:eastAsia="zh-CN"/>
        </w:rPr>
        <w:t>5</w:t>
      </w:r>
    </w:p>
    <w:p w14:paraId="744450CD">
      <w:pPr>
        <w:spacing w:line="360" w:lineRule="auto"/>
        <w:ind w:firstLine="480" w:firstLineChars="200"/>
        <w:rPr>
          <w:rFonts w:hint="eastAsia" w:ascii="宋体" w:hAnsi="宋体" w:cs="宋体"/>
          <w:sz w:val="24"/>
        </w:rPr>
      </w:pPr>
      <w:r>
        <w:rPr>
          <w:rFonts w:hint="eastAsia" w:ascii="宋体" w:hAnsi="宋体" w:cs="宋体"/>
          <w:sz w:val="24"/>
        </w:rPr>
        <w:t>1.3采购内容：郑开同城东部供水工程建设项目部竣工画册策划、设计、印刷等一系列工作及相关服务。</w:t>
      </w:r>
    </w:p>
    <w:p w14:paraId="4C6DEA63">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.4</w:t>
      </w:r>
      <w:r>
        <w:rPr>
          <w:rFonts w:hint="eastAsia" w:ascii="宋体" w:hAnsi="宋体" w:cs="宋体"/>
          <w:sz w:val="24"/>
          <w:lang w:val="en-US" w:eastAsia="zh-CN"/>
        </w:rPr>
        <w:t>交货</w:t>
      </w:r>
      <w:r>
        <w:rPr>
          <w:rFonts w:hint="eastAsia" w:ascii="宋体" w:hAnsi="宋体" w:cs="宋体"/>
          <w:sz w:val="24"/>
        </w:rPr>
        <w:t>期限：</w:t>
      </w:r>
      <w:r>
        <w:rPr>
          <w:rFonts w:hint="eastAsia" w:ascii="宋体" w:hAnsi="宋体" w:cs="宋体"/>
          <w:sz w:val="24"/>
          <w:lang w:val="en-US" w:eastAsia="zh-CN"/>
        </w:rPr>
        <w:t>合同签订后15个工作日内</w:t>
      </w:r>
      <w:r>
        <w:rPr>
          <w:rFonts w:hint="eastAsia" w:ascii="宋体" w:hAnsi="宋体" w:cs="宋体"/>
          <w:sz w:val="24"/>
        </w:rPr>
        <w:t>。</w:t>
      </w:r>
    </w:p>
    <w:p w14:paraId="74F2E439">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.5质量要求：符合国家规范和标准及招标人要求</w:t>
      </w:r>
      <w:r>
        <w:rPr>
          <w:rFonts w:hint="eastAsia" w:ascii="宋体" w:hAnsi="宋体" w:cs="宋体"/>
          <w:sz w:val="24"/>
          <w:lang w:eastAsia="zh-CN"/>
        </w:rPr>
        <w:t>。</w:t>
      </w:r>
    </w:p>
    <w:p w14:paraId="1C8B9CBA">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1</w:t>
      </w:r>
      <w:r>
        <w:rPr>
          <w:rFonts w:hint="eastAsia" w:ascii="宋体" w:hAnsi="宋体" w:cs="宋体"/>
          <w:sz w:val="24"/>
        </w:rPr>
        <w:t>.6质量保证期：</w:t>
      </w:r>
      <w:r>
        <w:rPr>
          <w:rFonts w:hint="eastAsia" w:ascii="宋体" w:hAnsi="宋体" w:cs="宋体"/>
          <w:sz w:val="24"/>
          <w:lang w:val="en-US" w:eastAsia="zh-CN"/>
        </w:rPr>
        <w:t>一年。</w:t>
      </w:r>
    </w:p>
    <w:p w14:paraId="79EE5A5A">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.7采购范围：供应商在供货及服务期内，根据招标人提出的实际需求，保证供应及其他相关服务。</w:t>
      </w:r>
    </w:p>
    <w:p w14:paraId="6254EF14">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cs="宋体"/>
          <w:sz w:val="24"/>
          <w:highlight w:val="none"/>
        </w:rPr>
        <w:t>.8标段划分：一个标段</w:t>
      </w:r>
    </w:p>
    <w:p w14:paraId="5BD07AA3">
      <w:pPr>
        <w:spacing w:line="360" w:lineRule="auto"/>
        <w:rPr>
          <w:rFonts w:hint="eastAsia" w:ascii="宋体" w:hAnsi="宋体" w:cs="宋体"/>
          <w:color w:val="auto"/>
          <w:sz w:val="24"/>
        </w:rPr>
      </w:pPr>
      <w:r>
        <w:rPr>
          <w:rFonts w:hint="eastAsia" w:ascii="宋体" w:hAnsi="宋体" w:cs="宋体"/>
          <w:b/>
          <w:bCs/>
          <w:color w:val="auto"/>
          <w:sz w:val="24"/>
        </w:rPr>
        <w:t>2</w:t>
      </w:r>
      <w:r>
        <w:rPr>
          <w:rFonts w:hint="eastAsia" w:ascii="宋体" w:hAnsi="宋体" w:cs="宋体"/>
          <w:color w:val="auto"/>
          <w:sz w:val="24"/>
        </w:rPr>
        <w:t>.</w:t>
      </w:r>
      <w:r>
        <w:rPr>
          <w:rFonts w:hint="eastAsia" w:ascii="宋体" w:hAnsi="宋体" w:cs="宋体"/>
          <w:b/>
          <w:bCs/>
          <w:color w:val="auto"/>
          <w:sz w:val="24"/>
        </w:rPr>
        <w:t>供应商资格要求</w:t>
      </w:r>
    </w:p>
    <w:p w14:paraId="722994C0">
      <w:pPr>
        <w:spacing w:line="360" w:lineRule="auto"/>
        <w:ind w:firstLine="480" w:firstLineChars="200"/>
        <w:rPr>
          <w:rFonts w:hint="eastAsia" w:ascii="宋体" w:hAnsi="宋体" w:cs="宋体"/>
          <w:sz w:val="24"/>
          <w:lang w:eastAsia="zh-CN"/>
        </w:rPr>
      </w:pPr>
      <w:r>
        <w:rPr>
          <w:rFonts w:hint="eastAsia" w:ascii="宋体" w:hAnsi="宋体" w:cs="宋体"/>
          <w:sz w:val="24"/>
        </w:rPr>
        <w:t>2.1在中国境内注册、能独立承担民事责任能力，具有工商行政管理部门核发的营业执照（三证合一）</w:t>
      </w:r>
      <w:r>
        <w:rPr>
          <w:rFonts w:hint="eastAsia" w:ascii="宋体" w:hAnsi="宋体" w:cs="宋体"/>
          <w:sz w:val="24"/>
          <w:lang w:eastAsia="zh-CN"/>
        </w:rPr>
        <w:t>。</w:t>
      </w:r>
    </w:p>
    <w:p w14:paraId="489FC557">
      <w:pPr>
        <w:spacing w:line="360" w:lineRule="auto"/>
        <w:ind w:firstLine="480" w:firstLineChars="200"/>
        <w:rPr>
          <w:rFonts w:hint="eastAsia" w:ascii="宋体" w:hAnsi="宋体" w:cs="宋体"/>
          <w:sz w:val="24"/>
        </w:rPr>
      </w:pPr>
      <w:r>
        <w:rPr>
          <w:rFonts w:hint="eastAsia" w:ascii="宋体" w:hAnsi="宋体" w:cs="宋体"/>
          <w:sz w:val="24"/>
          <w:lang w:val="en-US" w:eastAsia="zh-CN"/>
        </w:rPr>
        <w:t>2.2供应商须</w:t>
      </w:r>
      <w:r>
        <w:rPr>
          <w:rFonts w:hint="eastAsia" w:ascii="宋体" w:hAnsi="宋体" w:cs="宋体"/>
          <w:sz w:val="24"/>
          <w:lang w:eastAsia="zh-CN"/>
        </w:rPr>
        <w:t>具备</w:t>
      </w:r>
      <w:r>
        <w:rPr>
          <w:rFonts w:hint="eastAsia" w:ascii="宋体" w:hAnsi="宋体" w:cs="宋体"/>
          <w:sz w:val="24"/>
          <w:lang w:val="en-US" w:eastAsia="zh-CN"/>
        </w:rPr>
        <w:t>履行合同所必需的设备和专业</w:t>
      </w:r>
      <w:r>
        <w:rPr>
          <w:rFonts w:hint="eastAsia" w:ascii="宋体" w:hAnsi="宋体" w:cs="宋体"/>
          <w:sz w:val="24"/>
        </w:rPr>
        <w:t>设计、安装、制作</w:t>
      </w:r>
      <w:r>
        <w:rPr>
          <w:rFonts w:hint="eastAsia" w:ascii="宋体" w:hAnsi="宋体" w:cs="宋体"/>
          <w:sz w:val="24"/>
          <w:lang w:eastAsia="zh-CN"/>
        </w:rPr>
        <w:t>、</w:t>
      </w:r>
      <w:r>
        <w:rPr>
          <w:rFonts w:hint="eastAsia" w:ascii="宋体" w:hAnsi="宋体" w:cs="宋体"/>
          <w:sz w:val="24"/>
          <w:lang w:val="en-US" w:eastAsia="zh-CN"/>
        </w:rPr>
        <w:t>宣传与推广</w:t>
      </w:r>
      <w:r>
        <w:rPr>
          <w:rFonts w:hint="eastAsia" w:ascii="宋体" w:hAnsi="宋体" w:cs="宋体"/>
          <w:sz w:val="24"/>
          <w:lang w:eastAsia="zh-CN"/>
        </w:rPr>
        <w:t>资质，</w:t>
      </w:r>
      <w:r>
        <w:rPr>
          <w:rFonts w:hint="eastAsia" w:ascii="宋体" w:hAnsi="宋体" w:cs="宋体"/>
          <w:sz w:val="24"/>
          <w:lang w:val="en-US" w:eastAsia="zh-CN"/>
        </w:rPr>
        <w:t>并在人员、设备、资金等方面具有相应的专业能力，</w:t>
      </w:r>
      <w:r>
        <w:rPr>
          <w:rFonts w:hint="eastAsia" w:ascii="宋体" w:hAnsi="宋体" w:cs="宋体"/>
          <w:sz w:val="24"/>
        </w:rPr>
        <w:t>经营范围涵盖本项目采购内容</w:t>
      </w:r>
      <w:r>
        <w:rPr>
          <w:rFonts w:hint="eastAsia" w:ascii="宋体" w:hAnsi="宋体" w:cs="宋体"/>
          <w:sz w:val="24"/>
          <w:lang w:eastAsia="zh-CN"/>
        </w:rPr>
        <w:t>，</w:t>
      </w:r>
      <w:r>
        <w:rPr>
          <w:rFonts w:hint="eastAsia" w:ascii="宋体" w:hAnsi="宋体" w:cs="宋体"/>
          <w:sz w:val="24"/>
          <w:lang w:val="en-US" w:eastAsia="zh-CN"/>
        </w:rPr>
        <w:t>能开具增值税普通发票</w:t>
      </w:r>
      <w:r>
        <w:rPr>
          <w:rFonts w:hint="eastAsia" w:ascii="宋体" w:hAnsi="宋体" w:cs="宋体"/>
          <w:sz w:val="24"/>
        </w:rPr>
        <w:t>；</w:t>
      </w:r>
    </w:p>
    <w:p w14:paraId="44D402F9">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3财务要求：</w:t>
      </w:r>
    </w:p>
    <w:p w14:paraId="2B33967C">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2.3.1供应商财务状况良好，没有财务被接管、冻结、破产状态。</w:t>
      </w:r>
      <w:r>
        <w:rPr>
          <w:rFonts w:hint="eastAsia" w:ascii="宋体" w:hAnsi="宋体" w:cs="宋体"/>
          <w:sz w:val="24"/>
          <w:lang w:eastAsia="zh-CN"/>
        </w:rPr>
        <w:t>响应人</w:t>
      </w:r>
      <w:r>
        <w:rPr>
          <w:rFonts w:hint="eastAsia" w:ascii="宋体" w:hAnsi="宋体" w:cs="宋体"/>
          <w:sz w:val="24"/>
        </w:rPr>
        <w:t>须提供</w:t>
      </w:r>
      <w:r>
        <w:rPr>
          <w:rFonts w:hint="eastAsia" w:ascii="宋体" w:hAnsi="宋体" w:cs="宋体"/>
          <w:sz w:val="24"/>
          <w:lang w:val="en-US" w:eastAsia="zh-CN"/>
        </w:rPr>
        <w:t>2023年度财务审计报告</w:t>
      </w:r>
      <w:r>
        <w:rPr>
          <w:rFonts w:hint="eastAsia" w:ascii="宋体" w:hAnsi="宋体" w:cs="宋体"/>
          <w:color w:val="auto"/>
          <w:sz w:val="24"/>
          <w:lang w:val="en-US" w:eastAsia="zh-CN"/>
        </w:rPr>
        <w:t>（或就以上情况自行承诺）</w:t>
      </w:r>
      <w:r>
        <w:rPr>
          <w:rFonts w:hint="eastAsia" w:ascii="宋体" w:hAnsi="宋体" w:cs="宋体"/>
          <w:sz w:val="24"/>
          <w:lang w:eastAsia="zh-CN"/>
        </w:rPr>
        <w:t>。</w:t>
      </w:r>
      <w:r>
        <w:rPr>
          <w:rFonts w:hint="eastAsia" w:ascii="宋体" w:hAnsi="宋体" w:cs="宋体"/>
          <w:sz w:val="24"/>
        </w:rPr>
        <w:t>成立不足</w:t>
      </w:r>
      <w:r>
        <w:rPr>
          <w:rFonts w:hint="eastAsia" w:ascii="宋体" w:hAnsi="宋体" w:cs="宋体"/>
          <w:sz w:val="24"/>
          <w:lang w:val="en-US" w:eastAsia="zh-CN"/>
        </w:rPr>
        <w:t xml:space="preserve"> 1 </w:t>
      </w:r>
      <w:r>
        <w:rPr>
          <w:rFonts w:hint="eastAsia" w:ascii="宋体" w:hAnsi="宋体" w:cs="宋体"/>
          <w:sz w:val="24"/>
        </w:rPr>
        <w:t>年的企业，须出具银行资信证明；</w:t>
      </w:r>
      <w:r>
        <w:rPr>
          <w:rFonts w:hint="eastAsia" w:ascii="宋体" w:hAnsi="宋体" w:cs="宋体"/>
          <w:sz w:val="24"/>
          <w:lang w:eastAsia="zh-CN"/>
        </w:rPr>
        <w:t>事业单位可不提供</w:t>
      </w:r>
      <w:r>
        <w:rPr>
          <w:rFonts w:hint="eastAsia" w:ascii="宋体" w:hAnsi="宋体" w:cs="宋体"/>
          <w:sz w:val="24"/>
          <w:lang w:val="en-US" w:eastAsia="zh-CN"/>
        </w:rPr>
        <w:t>。</w:t>
      </w:r>
    </w:p>
    <w:p w14:paraId="7116F2F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2.3.2供应商</w:t>
      </w:r>
      <w:r>
        <w:rPr>
          <w:rFonts w:hint="eastAsia" w:ascii="宋体" w:hAnsi="宋体" w:cs="宋体"/>
          <w:sz w:val="24"/>
        </w:rPr>
        <w:t>具有良好的银行资信和商业信誉，没有处于被责令停业</w:t>
      </w:r>
      <w:r>
        <w:rPr>
          <w:rFonts w:hint="eastAsia" w:ascii="宋体" w:hAnsi="宋体" w:cs="宋体"/>
          <w:sz w:val="24"/>
          <w:lang w:eastAsia="zh-CN"/>
        </w:rPr>
        <w:t>、</w:t>
      </w:r>
      <w:r>
        <w:rPr>
          <w:rFonts w:hint="eastAsia" w:ascii="宋体" w:hAnsi="宋体" w:cs="宋体"/>
          <w:sz w:val="24"/>
          <w:lang w:val="en-US" w:eastAsia="zh-CN"/>
        </w:rPr>
        <w:t>无法清偿到期债务或停产状态，且企业或企业资产未被重组、接管和冻结状态。（提供加盖公章的承诺书，格式自拟）</w:t>
      </w:r>
    </w:p>
    <w:p w14:paraId="3E35257F">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信誉要求：</w:t>
      </w:r>
    </w:p>
    <w:p w14:paraId="2A8490B0">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.1供应商</w:t>
      </w:r>
      <w:r>
        <w:rPr>
          <w:rFonts w:hint="eastAsia" w:ascii="宋体" w:hAnsi="宋体" w:cs="宋体"/>
          <w:color w:val="auto"/>
          <w:sz w:val="24"/>
          <w:lang w:eastAsia="zh-CN"/>
        </w:rPr>
        <w:t>没有尚在执行期的</w:t>
      </w:r>
      <w:r>
        <w:rPr>
          <w:rFonts w:hint="eastAsia" w:ascii="宋体" w:hAnsi="宋体" w:cs="宋体"/>
          <w:color w:val="auto"/>
          <w:sz w:val="24"/>
        </w:rPr>
        <w:t>处于被暂停或</w:t>
      </w:r>
      <w:r>
        <w:rPr>
          <w:rFonts w:hint="eastAsia" w:ascii="宋体" w:hAnsi="宋体" w:cs="宋体"/>
          <w:color w:val="auto"/>
          <w:sz w:val="24"/>
          <w:lang w:val="en-US" w:eastAsia="zh-CN"/>
        </w:rPr>
        <w:t>响应</w:t>
      </w:r>
      <w:r>
        <w:rPr>
          <w:rFonts w:hint="eastAsia" w:ascii="宋体" w:hAnsi="宋体" w:cs="宋体"/>
          <w:color w:val="auto"/>
          <w:sz w:val="24"/>
        </w:rPr>
        <w:t>资格被取消</w:t>
      </w:r>
      <w:r>
        <w:rPr>
          <w:rFonts w:hint="eastAsia" w:ascii="宋体" w:hAnsi="宋体" w:cs="宋体"/>
          <w:color w:val="auto"/>
          <w:sz w:val="24"/>
          <w:lang w:eastAsia="zh-CN"/>
        </w:rPr>
        <w:t>处罚</w:t>
      </w:r>
      <w:r>
        <w:rPr>
          <w:rFonts w:hint="eastAsia" w:ascii="宋体" w:hAnsi="宋体" w:cs="宋体"/>
          <w:color w:val="auto"/>
          <w:sz w:val="24"/>
        </w:rPr>
        <w:t>。（供应商出具承诺证明）</w:t>
      </w:r>
    </w:p>
    <w:p w14:paraId="36577323">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.2供应商需按以下要求进行查询，并提供查询结果页面截图。列入失信惩戒对象或失信被执行人记录名单的，不得参与本次采购活动。</w:t>
      </w:r>
    </w:p>
    <w:p w14:paraId="6FEBB6D6">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① 通过“信用中国”网站（http://www.creditchina.gov.cn/）“失信惩戒对象查询”查询企业，并提供查询网页截图</w:t>
      </w:r>
      <w:r>
        <w:rPr>
          <w:rFonts w:hint="eastAsia" w:ascii="宋体" w:hAnsi="宋体" w:cs="宋体"/>
          <w:color w:val="auto"/>
          <w:sz w:val="24"/>
          <w:lang w:eastAsia="zh-CN"/>
        </w:rPr>
        <w:t>，页面中须显示企业名称；</w:t>
      </w:r>
    </w:p>
    <w:p w14:paraId="6DF48E38">
      <w:pPr>
        <w:spacing w:line="360" w:lineRule="auto"/>
        <w:ind w:firstLine="480" w:firstLineChars="200"/>
        <w:rPr>
          <w:rFonts w:hint="eastAsia" w:ascii="宋体" w:hAnsi="宋体" w:cs="宋体"/>
          <w:color w:val="auto"/>
          <w:sz w:val="24"/>
        </w:rPr>
      </w:pPr>
      <w:r>
        <w:rPr>
          <w:rFonts w:hint="eastAsia" w:ascii="宋体" w:hAnsi="宋体" w:cs="宋体"/>
          <w:color w:val="auto"/>
          <w:sz w:val="24"/>
        </w:rPr>
        <w:t>② 通过“信用中国”网站（http://www.creditchina.gov.cn/）个人信用“失信被执行人”查询法定代表人，并提供查询网页截图，页面中须显示法定代表人姓名及身份证件号码。</w:t>
      </w:r>
    </w:p>
    <w:p w14:paraId="04E7A2F6">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2.4.3</w:t>
      </w:r>
      <w:r>
        <w:rPr>
          <w:rFonts w:hint="default" w:ascii="宋体" w:hAnsi="宋体" w:cs="宋体"/>
          <w:sz w:val="24"/>
          <w:lang w:val="en-US" w:eastAsia="zh-CN"/>
        </w:rPr>
        <w:t>响应人提供本企业</w:t>
      </w:r>
      <w:r>
        <w:rPr>
          <w:rFonts w:hint="eastAsia" w:ascii="宋体" w:hAnsi="宋体" w:cs="宋体"/>
          <w:sz w:val="24"/>
          <w:lang w:val="en-US" w:eastAsia="zh-CN"/>
        </w:rPr>
        <w:t>2025年任意一个月社保缴纳证明</w:t>
      </w:r>
      <w:r>
        <w:rPr>
          <w:rFonts w:hint="default" w:ascii="宋体" w:hAnsi="宋体" w:cs="宋体"/>
          <w:sz w:val="24"/>
          <w:lang w:val="en-US" w:eastAsia="zh-CN"/>
        </w:rPr>
        <w:t>。</w:t>
      </w:r>
      <w:r>
        <w:rPr>
          <w:rFonts w:hint="eastAsia" w:ascii="宋体" w:hAnsi="宋体" w:cs="宋体"/>
          <w:sz w:val="24"/>
          <w:lang w:val="en-US" w:eastAsia="zh-CN"/>
        </w:rPr>
        <w:t>事业单位提供①学校人事部门盖章的相关证明②当地社保部门出具的查询明细表并加盖社保部门印章③劳动合同相关页等证明材料。</w:t>
      </w:r>
    </w:p>
    <w:p w14:paraId="50AEEC13">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其他要求：</w:t>
      </w:r>
    </w:p>
    <w:p w14:paraId="43D3EBF5">
      <w:pPr>
        <w:spacing w:line="360" w:lineRule="auto"/>
        <w:ind w:firstLine="480" w:firstLineChars="200"/>
        <w:rPr>
          <w:rFonts w:hint="eastAsia" w:ascii="宋体" w:hAnsi="宋体" w:cs="宋体"/>
          <w:color w:val="auto"/>
          <w:sz w:val="24"/>
        </w:rPr>
      </w:pPr>
      <w:r>
        <w:rPr>
          <w:rFonts w:hint="eastAsia" w:ascii="宋体" w:hAnsi="宋体" w:cs="宋体"/>
          <w:color w:val="auto"/>
          <w:sz w:val="24"/>
        </w:rPr>
        <w:t>单位负责人为同一人或者存在控股、管理关系的不同单位，不得参加同一标段或者未划分标段的同一采购项目报名，提供</w:t>
      </w:r>
      <w:r>
        <w:rPr>
          <w:rFonts w:hint="eastAsia" w:ascii="宋体" w:hAnsi="宋体" w:cs="宋体"/>
          <w:color w:val="auto"/>
          <w:sz w:val="24"/>
          <w:lang w:val="en-US" w:eastAsia="zh-CN"/>
        </w:rPr>
        <w:t>加盖公章的</w:t>
      </w:r>
      <w:r>
        <w:rPr>
          <w:rFonts w:hint="eastAsia" w:ascii="宋体" w:hAnsi="宋体" w:cs="宋体"/>
          <w:color w:val="auto"/>
          <w:sz w:val="24"/>
        </w:rPr>
        <w:t>“全国企业信用信息公示系统”中公示的公司信息（股东信息）查询证明。</w:t>
      </w:r>
    </w:p>
    <w:p w14:paraId="54684D56">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本次采购不接受联合体报名。</w:t>
      </w:r>
    </w:p>
    <w:p w14:paraId="4C649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rPr>
      </w:pPr>
      <w:r>
        <w:rPr>
          <w:rFonts w:hint="eastAsia" w:ascii="宋体" w:hAnsi="宋体" w:cs="宋体"/>
          <w:b/>
          <w:bCs/>
          <w:color w:val="auto"/>
          <w:sz w:val="24"/>
        </w:rPr>
        <w:t>3.询比文件的获取</w:t>
      </w:r>
    </w:p>
    <w:p w14:paraId="0C7A6D64">
      <w:pPr>
        <w:spacing w:line="360" w:lineRule="auto"/>
        <w:ind w:firstLine="480" w:firstLineChars="200"/>
        <w:rPr>
          <w:rFonts w:hint="eastAsia" w:ascii="宋体" w:hAnsi="宋体" w:cs="宋体"/>
          <w:sz w:val="24"/>
        </w:rPr>
      </w:pPr>
      <w:bookmarkStart w:id="2" w:name="_Toc29931"/>
      <w:bookmarkStart w:id="3" w:name="_Toc1886"/>
      <w:bookmarkStart w:id="4" w:name="_Toc30894"/>
      <w:bookmarkStart w:id="5" w:name="_Toc12819"/>
      <w:r>
        <w:rPr>
          <w:rFonts w:hint="eastAsia" w:ascii="宋体" w:hAnsi="宋体" w:cs="宋体"/>
          <w:sz w:val="24"/>
        </w:rPr>
        <w:t>凡有意参加采购活动者，请于</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rPr>
        <w:t>（法定公休日、节假日除外），每日上午9：00至11：30，下午2:30至5:30（北京时间，下同）联系采购人，向采购人</w:t>
      </w:r>
      <w:r>
        <w:rPr>
          <w:rFonts w:hint="eastAsia" w:ascii="宋体" w:hAnsi="宋体" w:cs="宋体"/>
          <w:sz w:val="24"/>
          <w:lang w:val="en-US" w:eastAsia="zh-CN"/>
        </w:rPr>
        <w:t>提供</w:t>
      </w:r>
      <w:r>
        <w:rPr>
          <w:rFonts w:hint="eastAsia" w:ascii="宋体" w:hAnsi="宋体" w:cs="宋体"/>
          <w:sz w:val="24"/>
        </w:rPr>
        <w:t>电子邮箱。采购人登记核实后，通过电子邮件方式向供应商免费提供询比采购文件。</w:t>
      </w:r>
    </w:p>
    <w:p w14:paraId="62078AC9">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4．</w:t>
      </w:r>
      <w:bookmarkEnd w:id="2"/>
      <w:bookmarkEnd w:id="3"/>
      <w:bookmarkEnd w:id="4"/>
      <w:bookmarkEnd w:id="5"/>
      <w:bookmarkStart w:id="6" w:name="_Toc14224"/>
      <w:bookmarkStart w:id="7" w:name="_Toc1418"/>
      <w:bookmarkStart w:id="8" w:name="_Toc30028"/>
      <w:bookmarkStart w:id="9" w:name="_Toc30349"/>
      <w:r>
        <w:rPr>
          <w:rFonts w:hint="eastAsia" w:ascii="宋体" w:hAnsi="宋体" w:eastAsia="宋体" w:cs="宋体"/>
          <w:b/>
          <w:bCs/>
          <w:color w:val="auto"/>
          <w:sz w:val="24"/>
        </w:rPr>
        <w:t>响应文件的递交</w:t>
      </w:r>
      <w:bookmarkEnd w:id="6"/>
      <w:bookmarkEnd w:id="7"/>
      <w:bookmarkEnd w:id="8"/>
      <w:bookmarkEnd w:id="9"/>
    </w:p>
    <w:p w14:paraId="3563C952">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rPr>
        <w:t>4.1 响应文件的递交截止时间：响应文件必须以密封形式于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r>
        <w:rPr>
          <w:rFonts w:hint="eastAsia" w:ascii="宋体" w:hAnsi="宋体" w:cs="宋体"/>
          <w:color w:val="auto"/>
          <w:sz w:val="24"/>
          <w:highlight w:val="none"/>
          <w:lang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时</w:t>
      </w:r>
      <w:r>
        <w:rPr>
          <w:rFonts w:hint="eastAsia" w:ascii="宋体" w:hAnsi="宋体" w:cs="宋体"/>
          <w:color w:val="auto"/>
          <w:sz w:val="24"/>
        </w:rPr>
        <w:t>整前递交，</w:t>
      </w:r>
      <w:r>
        <w:rPr>
          <w:rFonts w:hint="eastAsia" w:ascii="宋体" w:hAnsi="宋体" w:eastAsia="宋体" w:cs="宋体"/>
          <w:color w:val="auto"/>
          <w:sz w:val="24"/>
        </w:rPr>
        <w:t>逾期送达的或者未送达指定地点的响应文件，采购人不予受理。</w:t>
      </w:r>
    </w:p>
    <w:p w14:paraId="2219CD11">
      <w:pPr>
        <w:spacing w:line="440" w:lineRule="exact"/>
        <w:ind w:firstLine="480" w:firstLineChars="200"/>
        <w:rPr>
          <w:rFonts w:hint="eastAsia" w:ascii="宋体" w:hAnsi="宋体" w:cs="宋体"/>
          <w:sz w:val="24"/>
        </w:rPr>
      </w:pPr>
      <w:r>
        <w:rPr>
          <w:rFonts w:hint="eastAsia" w:ascii="宋体" w:hAnsi="宋体" w:cs="宋体"/>
          <w:sz w:val="24"/>
        </w:rPr>
        <w:t>4.2响应文件的递交地点：</w:t>
      </w:r>
      <w:r>
        <w:rPr>
          <w:rFonts w:hint="eastAsia" w:ascii="宋体" w:hAnsi="宋体" w:cs="宋体"/>
          <w:sz w:val="24"/>
          <w:lang w:eastAsia="zh-CN"/>
        </w:rPr>
        <w:t>郑州市管城回族自治区腾达路与华夏大道（四港联动大道）交叉口</w:t>
      </w:r>
      <w:r>
        <w:rPr>
          <w:rFonts w:hint="eastAsia" w:ascii="宋体" w:hAnsi="宋体" w:cs="宋体"/>
          <w:sz w:val="24"/>
          <w:lang w:val="en-US" w:eastAsia="zh-CN"/>
        </w:rPr>
        <w:t>郑开同城东部供水工程建设项目部</w:t>
      </w:r>
      <w:r>
        <w:rPr>
          <w:rFonts w:hint="eastAsia" w:ascii="宋体" w:hAnsi="宋体" w:cs="宋体"/>
          <w:sz w:val="24"/>
        </w:rPr>
        <w:t>。</w:t>
      </w:r>
    </w:p>
    <w:p w14:paraId="1B4FCE8A">
      <w:pPr>
        <w:spacing w:line="440" w:lineRule="exact"/>
        <w:ind w:firstLine="480" w:firstLineChars="200"/>
        <w:rPr>
          <w:rFonts w:hint="eastAsia" w:ascii="宋体" w:hAnsi="宋体" w:cs="宋体"/>
          <w:sz w:val="24"/>
        </w:rPr>
      </w:pPr>
      <w:r>
        <w:rPr>
          <w:rFonts w:hint="eastAsia" w:ascii="宋体" w:hAnsi="宋体" w:cs="宋体"/>
          <w:sz w:val="24"/>
        </w:rPr>
        <w:t>4.3递交询比响应文件的方式：邮寄或到现场递交。</w:t>
      </w:r>
    </w:p>
    <w:p w14:paraId="42853A33">
      <w:pPr>
        <w:pStyle w:val="17"/>
        <w:ind w:firstLine="0" w:firstLineChars="0"/>
        <w:rPr>
          <w:rFonts w:hint="eastAsia" w:ascii="宋体" w:hAnsi="宋体" w:eastAsia="宋体" w:cs="宋体"/>
          <w:kern w:val="2"/>
          <w:sz w:val="24"/>
          <w:szCs w:val="24"/>
          <w:lang w:val="en-US" w:eastAsia="zh-CN" w:bidi="ar-SA"/>
        </w:rPr>
      </w:pPr>
      <w:r>
        <w:rPr>
          <w:rFonts w:hint="eastAsia" w:ascii="宋体" w:hAnsi="宋体" w:cs="宋体"/>
          <w:b/>
          <w:bCs/>
          <w:sz w:val="24"/>
          <w:szCs w:val="24"/>
        </w:rPr>
        <w:t>5.评审会议</w:t>
      </w:r>
    </w:p>
    <w:p w14:paraId="35B6CC96">
      <w:pPr>
        <w:spacing w:line="360" w:lineRule="auto"/>
        <w:ind w:firstLine="480" w:firstLineChars="200"/>
        <w:rPr>
          <w:rFonts w:hint="default" w:ascii="宋体" w:hAnsi="宋体" w:cs="宋体"/>
          <w:sz w:val="24"/>
          <w:lang w:val="en-US" w:eastAsia="zh-CN"/>
        </w:rPr>
      </w:pPr>
      <w:bookmarkStart w:id="10" w:name="_Toc29832"/>
      <w:bookmarkStart w:id="11" w:name="_Toc17195"/>
      <w:bookmarkStart w:id="12" w:name="_Toc7491"/>
      <w:bookmarkStart w:id="13" w:name="_Toc26726"/>
      <w:r>
        <w:rPr>
          <w:rFonts w:hint="eastAsia" w:ascii="宋体" w:hAnsi="宋体" w:cs="宋体"/>
          <w:sz w:val="24"/>
        </w:rPr>
        <w:t>5.1时间：</w:t>
      </w:r>
      <w:r>
        <w:rPr>
          <w:rFonts w:hint="eastAsia" w:ascii="宋体" w:hAnsi="宋体" w:cs="宋体"/>
          <w:sz w:val="24"/>
          <w:lang w:val="en-US" w:eastAsia="zh-CN"/>
        </w:rPr>
        <w:t>2025年5月14日15：00</w:t>
      </w:r>
    </w:p>
    <w:p w14:paraId="00057150">
      <w:pPr>
        <w:spacing w:line="360" w:lineRule="auto"/>
        <w:ind w:firstLine="480" w:firstLineChars="200"/>
        <w:rPr>
          <w:rFonts w:hint="eastAsia" w:ascii="宋体" w:hAnsi="宋体" w:cs="宋体"/>
          <w:sz w:val="24"/>
        </w:rPr>
      </w:pPr>
      <w:r>
        <w:rPr>
          <w:rFonts w:hint="eastAsia" w:ascii="宋体" w:hAnsi="宋体" w:cs="宋体"/>
          <w:sz w:val="24"/>
        </w:rPr>
        <w:t>5.2地点：</w:t>
      </w:r>
      <w:r>
        <w:rPr>
          <w:rFonts w:hint="eastAsia" w:ascii="宋体" w:hAnsi="宋体" w:cs="宋体"/>
          <w:sz w:val="24"/>
          <w:lang w:val="en-US" w:eastAsia="zh-CN"/>
        </w:rPr>
        <w:t>水务集团智慧大楼会议室</w:t>
      </w:r>
      <w:r>
        <w:rPr>
          <w:rFonts w:hint="eastAsia" w:ascii="宋体" w:hAnsi="宋体" w:cs="宋体"/>
          <w:sz w:val="24"/>
        </w:rPr>
        <w:t>。</w:t>
      </w:r>
    </w:p>
    <w:p w14:paraId="05877E5C">
      <w:pPr>
        <w:pStyle w:val="17"/>
        <w:ind w:left="0" w:leftChars="0" w:firstLine="0" w:firstLineChars="0"/>
        <w:rPr>
          <w:rFonts w:hint="eastAsia" w:ascii="宋体" w:hAnsi="宋体" w:eastAsia="宋体" w:cs="宋体"/>
          <w:b/>
          <w:bCs/>
          <w:kern w:val="2"/>
          <w:sz w:val="24"/>
          <w:szCs w:val="24"/>
          <w:lang w:val="en-US" w:eastAsia="zh-CN" w:bidi="ar-SA"/>
        </w:rPr>
      </w:pPr>
      <w:bookmarkStart w:id="14" w:name="_Toc8591"/>
      <w:bookmarkStart w:id="15" w:name="_Toc24829"/>
      <w:bookmarkStart w:id="16" w:name="_Toc604"/>
      <w:bookmarkStart w:id="17" w:name="_Toc12743"/>
      <w:r>
        <w:rPr>
          <w:rFonts w:hint="eastAsia" w:ascii="宋体" w:hAnsi="宋体" w:eastAsia="宋体" w:cs="宋体"/>
          <w:b/>
          <w:bCs/>
          <w:kern w:val="2"/>
          <w:sz w:val="24"/>
          <w:szCs w:val="24"/>
          <w:lang w:val="en-US" w:eastAsia="zh-CN" w:bidi="ar-SA"/>
        </w:rPr>
        <w:t>6.发布公告的媒介 </w:t>
      </w:r>
      <w:bookmarkEnd w:id="14"/>
      <w:bookmarkEnd w:id="15"/>
      <w:bookmarkEnd w:id="16"/>
      <w:bookmarkEnd w:id="17"/>
    </w:p>
    <w:p w14:paraId="2E6E9E7D">
      <w:pPr>
        <w:spacing w:line="360" w:lineRule="auto"/>
        <w:ind w:firstLine="480" w:firstLineChars="200"/>
        <w:rPr>
          <w:rFonts w:hint="eastAsia" w:ascii="宋体" w:hAnsi="宋体" w:cs="宋体"/>
          <w:sz w:val="24"/>
        </w:rPr>
      </w:pPr>
      <w:r>
        <w:rPr>
          <w:rFonts w:hint="eastAsia" w:ascii="宋体" w:hAnsi="宋体" w:cs="宋体"/>
          <w:sz w:val="24"/>
        </w:rPr>
        <w:t>本次公告在《中国招标投标公共服务平台》、</w:t>
      </w:r>
      <w:r>
        <w:rPr>
          <w:rFonts w:hint="eastAsia" w:ascii="宋体" w:hAnsi="宋体" w:cs="宋体"/>
          <w:sz w:val="24"/>
          <w:lang w:eastAsia="zh-CN"/>
        </w:rPr>
        <w:t>《郑州供水》</w:t>
      </w:r>
      <w:r>
        <w:rPr>
          <w:rFonts w:hint="eastAsia" w:ascii="宋体" w:hAnsi="宋体" w:cs="宋体"/>
          <w:sz w:val="24"/>
        </w:rPr>
        <w:t>网站发布。</w:t>
      </w:r>
    </w:p>
    <w:p w14:paraId="1BD9D0F0">
      <w:pPr>
        <w:spacing w:line="440" w:lineRule="exact"/>
        <w:rPr>
          <w:rFonts w:hint="eastAsia" w:ascii="宋体" w:hAnsi="宋体" w:cs="宋体"/>
          <w:sz w:val="24"/>
        </w:rPr>
      </w:pPr>
      <w:r>
        <w:rPr>
          <w:rFonts w:hint="eastAsia" w:ascii="宋体" w:hAnsi="宋体" w:cs="宋体"/>
          <w:b/>
          <w:bCs/>
          <w:sz w:val="24"/>
          <w:lang w:val="en-US" w:eastAsia="zh-CN"/>
        </w:rPr>
        <w:t>7</w:t>
      </w:r>
      <w:r>
        <w:rPr>
          <w:rFonts w:hint="eastAsia" w:ascii="宋体" w:hAnsi="宋体" w:cs="宋体"/>
          <w:b/>
          <w:bCs/>
          <w:sz w:val="24"/>
        </w:rPr>
        <w:t>.联系方式</w:t>
      </w:r>
      <w:bookmarkEnd w:id="10"/>
      <w:bookmarkEnd w:id="11"/>
      <w:bookmarkEnd w:id="12"/>
      <w:bookmarkEnd w:id="13"/>
    </w:p>
    <w:p w14:paraId="103591A0">
      <w:pPr>
        <w:spacing w:line="360" w:lineRule="auto"/>
        <w:ind w:firstLine="480" w:firstLineChars="200"/>
        <w:rPr>
          <w:rFonts w:hint="eastAsia" w:ascii="宋体" w:hAnsi="宋体" w:cs="宋体"/>
          <w:sz w:val="24"/>
        </w:rPr>
      </w:pPr>
      <w:r>
        <w:rPr>
          <w:rFonts w:hint="eastAsia" w:ascii="宋体" w:hAnsi="宋体" w:cs="宋体"/>
          <w:sz w:val="24"/>
        </w:rPr>
        <w:t>采 购 人：郑州自来水投资控股有限公司</w:t>
      </w:r>
    </w:p>
    <w:p w14:paraId="45D7CBCD">
      <w:pPr>
        <w:spacing w:line="360" w:lineRule="auto"/>
        <w:ind w:firstLine="480" w:firstLineChars="200"/>
        <w:rPr>
          <w:rFonts w:hint="eastAsia" w:ascii="宋体" w:hAnsi="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高女士</w:t>
      </w:r>
    </w:p>
    <w:p w14:paraId="7AD4000B">
      <w:pPr>
        <w:spacing w:line="360" w:lineRule="auto"/>
        <w:ind w:firstLine="480" w:firstLineChars="200"/>
        <w:rPr>
          <w:rFonts w:hint="default"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56850605</w:t>
      </w:r>
    </w:p>
    <w:p w14:paraId="79C6DFA7">
      <w:pPr>
        <w:spacing w:line="360" w:lineRule="auto"/>
        <w:ind w:firstLine="480" w:firstLineChars="200"/>
        <w:rPr>
          <w:rFonts w:hint="eastAsia" w:ascii="宋体" w:hAnsi="宋体" w:cs="宋体"/>
          <w:b/>
          <w:sz w:val="52"/>
        </w:rPr>
      </w:pPr>
      <w:bookmarkStart w:id="18" w:name="_Toc4487"/>
      <w:r>
        <w:rPr>
          <w:rFonts w:hint="eastAsia" w:ascii="宋体" w:hAnsi="宋体" w:cs="宋体"/>
          <w:sz w:val="24"/>
          <w:lang w:val="en-US" w:eastAsia="zh-CN"/>
        </w:rPr>
        <w:t>电子邮件：</w:t>
      </w:r>
      <w:bookmarkEnd w:id="18"/>
      <w:r>
        <w:rPr>
          <w:rFonts w:hint="eastAsia" w:ascii="宋体" w:hAnsi="宋体" w:cs="宋体"/>
          <w:sz w:val="24"/>
          <w:lang w:val="en-US"/>
        </w:rPr>
        <w:fldChar w:fldCharType="begin"/>
      </w:r>
      <w:r>
        <w:rPr>
          <w:rFonts w:hint="eastAsia" w:ascii="宋体" w:hAnsi="宋体" w:cs="宋体"/>
          <w:sz w:val="24"/>
          <w:lang w:val="en-US"/>
        </w:rPr>
        <w:instrText xml:space="preserve"> HYPERLINK "mailto:hyxv6v@163.com" </w:instrText>
      </w:r>
      <w:r>
        <w:rPr>
          <w:rFonts w:hint="eastAsia" w:ascii="宋体" w:hAnsi="宋体" w:cs="宋体"/>
          <w:sz w:val="24"/>
          <w:lang w:val="en-US"/>
        </w:rPr>
        <w:fldChar w:fldCharType="separate"/>
      </w:r>
      <w:r>
        <w:rPr>
          <w:rFonts w:hint="eastAsia" w:ascii="宋体" w:hAnsi="宋体" w:cs="宋体"/>
          <w:sz w:val="24"/>
          <w:lang w:val="en-US"/>
        </w:rPr>
        <w:t>dbgsxmb@163.com</w:t>
      </w:r>
      <w:r>
        <w:rPr>
          <w:rFonts w:hint="eastAsia" w:ascii="宋体" w:hAnsi="宋体" w:cs="宋体"/>
          <w:sz w:val="24"/>
        </w:rPr>
        <w:br w:type="page"/>
      </w:r>
      <w:r>
        <w:rPr>
          <w:rFonts w:hint="eastAsia" w:ascii="宋体" w:hAnsi="宋体" w:cs="宋体"/>
          <w:sz w:val="24"/>
          <w:lang w:val="en-US"/>
        </w:rPr>
        <w:fldChar w:fldCharType="end"/>
      </w:r>
    </w:p>
    <w:p w14:paraId="52323D4D">
      <w:pPr>
        <w:pStyle w:val="2"/>
        <w:spacing w:before="0" w:after="0" w:line="360" w:lineRule="auto"/>
        <w:jc w:val="center"/>
        <w:rPr>
          <w:rFonts w:hint="eastAsia" w:ascii="宋体" w:hAnsi="宋体" w:cs="宋体"/>
          <w:color w:val="auto"/>
          <w:kern w:val="0"/>
          <w:sz w:val="44"/>
          <w:szCs w:val="44"/>
        </w:rPr>
      </w:pPr>
      <w:bookmarkStart w:id="19" w:name="_Toc21252"/>
      <w:r>
        <w:rPr>
          <w:rFonts w:hint="eastAsia" w:ascii="宋体" w:hAnsi="宋体" w:cs="宋体"/>
          <w:color w:val="auto"/>
          <w:kern w:val="0"/>
          <w:sz w:val="44"/>
          <w:szCs w:val="44"/>
        </w:rPr>
        <w:t>第二章  供应商须知</w:t>
      </w:r>
      <w:bookmarkEnd w:id="19"/>
    </w:p>
    <w:p w14:paraId="409C4C36">
      <w:pPr>
        <w:spacing w:line="440" w:lineRule="exact"/>
        <w:ind w:firstLine="643" w:firstLineChars="200"/>
        <w:jc w:val="center"/>
        <w:rPr>
          <w:rFonts w:hint="eastAsia" w:ascii="宋体" w:hAnsi="宋体" w:cs="宋体"/>
          <w:b/>
          <w:bCs/>
          <w:sz w:val="32"/>
          <w:szCs w:val="32"/>
        </w:rPr>
      </w:pPr>
      <w:bookmarkStart w:id="20" w:name="_Toc10618"/>
      <w:r>
        <w:rPr>
          <w:rFonts w:hint="eastAsia" w:ascii="宋体" w:hAnsi="宋体" w:cs="宋体"/>
          <w:b/>
          <w:bCs/>
          <w:sz w:val="32"/>
          <w:szCs w:val="32"/>
        </w:rPr>
        <w:t>供应商须知前附表</w:t>
      </w:r>
    </w:p>
    <w:tbl>
      <w:tblPr>
        <w:tblStyle w:val="19"/>
        <w:tblpPr w:leftFromText="180" w:rightFromText="180" w:topFromText="100" w:bottomFromText="100" w:vertAnchor="text" w:horzAnchor="margin" w:tblpXSpec="center"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02"/>
        <w:gridCol w:w="6541"/>
      </w:tblGrid>
      <w:tr w14:paraId="1FF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A30628">
            <w:pPr>
              <w:spacing w:line="360" w:lineRule="auto"/>
              <w:jc w:val="center"/>
              <w:rPr>
                <w:rFonts w:hint="eastAsia" w:ascii="宋体" w:hAnsi="宋体" w:cs="宋体"/>
                <w:b/>
                <w:sz w:val="24"/>
              </w:rPr>
            </w:pPr>
            <w:r>
              <w:rPr>
                <w:rFonts w:hint="eastAsia" w:ascii="宋体" w:hAnsi="宋体" w:cs="宋体"/>
                <w:b/>
                <w:sz w:val="24"/>
              </w:rPr>
              <w:t>编号</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471AFE2">
            <w:pPr>
              <w:spacing w:line="360" w:lineRule="auto"/>
              <w:jc w:val="center"/>
              <w:rPr>
                <w:rFonts w:hint="eastAsia" w:ascii="宋体" w:hAnsi="宋体" w:cs="宋体"/>
                <w:b/>
                <w:sz w:val="24"/>
              </w:rPr>
            </w:pPr>
            <w:r>
              <w:rPr>
                <w:rFonts w:hint="eastAsia" w:ascii="宋体" w:hAnsi="宋体" w:cs="宋体"/>
                <w:b/>
                <w:sz w:val="24"/>
              </w:rPr>
              <w:t>内容</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16E07AE">
            <w:pPr>
              <w:spacing w:line="360" w:lineRule="auto"/>
              <w:jc w:val="center"/>
              <w:rPr>
                <w:rFonts w:hint="eastAsia" w:ascii="宋体" w:hAnsi="宋体" w:cs="宋体"/>
                <w:b/>
                <w:sz w:val="24"/>
              </w:rPr>
            </w:pPr>
            <w:r>
              <w:rPr>
                <w:rFonts w:hint="eastAsia" w:ascii="宋体" w:hAnsi="宋体" w:cs="宋体"/>
                <w:b/>
                <w:sz w:val="24"/>
              </w:rPr>
              <w:t>说明与要求</w:t>
            </w:r>
          </w:p>
        </w:tc>
      </w:tr>
      <w:tr w14:paraId="46FB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AB2DDF">
            <w:pPr>
              <w:spacing w:line="360" w:lineRule="auto"/>
              <w:jc w:val="center"/>
              <w:rPr>
                <w:rFonts w:hint="eastAsia" w:ascii="宋体" w:hAnsi="宋体" w:cs="宋体"/>
                <w:b/>
                <w:sz w:val="24"/>
              </w:rPr>
            </w:pPr>
            <w:r>
              <w:rPr>
                <w:rFonts w:hint="eastAsia" w:ascii="宋体" w:hAnsi="宋体" w:cs="宋体"/>
                <w:b/>
                <w:sz w:val="24"/>
              </w:rPr>
              <w:t>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1DF7EE">
            <w:pPr>
              <w:spacing w:line="360" w:lineRule="auto"/>
              <w:jc w:val="center"/>
              <w:rPr>
                <w:rFonts w:hint="eastAsia" w:ascii="宋体" w:hAnsi="宋体" w:cs="宋体"/>
                <w:b/>
                <w:sz w:val="24"/>
              </w:rPr>
            </w:pPr>
            <w:r>
              <w:rPr>
                <w:rFonts w:hint="eastAsia" w:ascii="宋体" w:hAnsi="宋体" w:cs="宋体"/>
                <w:b/>
                <w:sz w:val="24"/>
              </w:rPr>
              <w:t>响应</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3AB4C1">
            <w:pPr>
              <w:spacing w:line="360" w:lineRule="auto"/>
              <w:ind w:firstLine="240" w:firstLineChars="100"/>
              <w:rPr>
                <w:rFonts w:hint="eastAsia" w:ascii="宋体" w:hAnsi="宋体" w:cs="宋体"/>
                <w:bCs/>
                <w:sz w:val="24"/>
              </w:rPr>
            </w:pPr>
            <w:r>
              <w:rPr>
                <w:rFonts w:hint="eastAsia" w:ascii="宋体" w:hAnsi="宋体" w:cs="宋体"/>
                <w:sz w:val="24"/>
              </w:rPr>
              <w:t>响应人应针对采购需求作出满足性或更有利于采购人的响应，否则，响应人的响应将被否决。</w:t>
            </w:r>
          </w:p>
        </w:tc>
      </w:tr>
      <w:tr w14:paraId="653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E77C40E">
            <w:pPr>
              <w:spacing w:line="360" w:lineRule="auto"/>
              <w:jc w:val="center"/>
              <w:rPr>
                <w:rFonts w:hint="eastAsia" w:ascii="宋体" w:hAnsi="宋体" w:cs="宋体"/>
                <w:b/>
                <w:sz w:val="24"/>
              </w:rPr>
            </w:pPr>
            <w:r>
              <w:rPr>
                <w:rFonts w:hint="eastAsia" w:ascii="宋体" w:hAnsi="宋体" w:cs="宋体"/>
                <w:b/>
                <w:sz w:val="24"/>
              </w:rPr>
              <w:t>2</w:t>
            </w:r>
          </w:p>
        </w:tc>
        <w:tc>
          <w:tcPr>
            <w:tcW w:w="190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0ABD3AD">
            <w:pPr>
              <w:spacing w:line="360" w:lineRule="auto"/>
              <w:jc w:val="center"/>
              <w:rPr>
                <w:rFonts w:hint="eastAsia" w:ascii="宋体" w:hAnsi="宋体" w:cs="宋体"/>
                <w:b/>
                <w:sz w:val="24"/>
              </w:rPr>
            </w:pPr>
            <w:r>
              <w:rPr>
                <w:rFonts w:hint="eastAsia" w:ascii="宋体" w:hAnsi="宋体" w:cs="宋体"/>
                <w:b/>
                <w:sz w:val="24"/>
              </w:rPr>
              <w:t>澄清</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27BEB99">
            <w:pPr>
              <w:spacing w:line="360" w:lineRule="auto"/>
              <w:ind w:firstLine="240" w:firstLineChars="100"/>
              <w:rPr>
                <w:rFonts w:hint="eastAsia" w:ascii="宋体" w:hAnsi="宋体" w:cs="宋体"/>
                <w:sz w:val="24"/>
              </w:rPr>
            </w:pPr>
            <w:r>
              <w:rPr>
                <w:rFonts w:hint="eastAsia" w:ascii="宋体" w:hAnsi="宋体" w:cs="宋体"/>
                <w:sz w:val="24"/>
              </w:rPr>
              <w:t>供应商提出疑问的时间：递交响应文件截止之日3日前</w:t>
            </w:r>
          </w:p>
          <w:p w14:paraId="1E308FA9">
            <w:pPr>
              <w:spacing w:line="360" w:lineRule="auto"/>
              <w:rPr>
                <w:rFonts w:hint="eastAsia" w:ascii="宋体" w:hAnsi="宋体" w:cs="宋体"/>
                <w:sz w:val="24"/>
              </w:rPr>
            </w:pPr>
            <w:r>
              <w:rPr>
                <w:rFonts w:hint="eastAsia" w:ascii="宋体" w:hAnsi="宋体" w:cs="宋体"/>
                <w:sz w:val="24"/>
              </w:rPr>
              <w:t>供应商提出疑问的形式：加盖公章传真或影印件电邮至采购人。</w:t>
            </w:r>
          </w:p>
        </w:tc>
      </w:tr>
      <w:tr w14:paraId="40FE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D65C39">
            <w:pPr>
              <w:spacing w:line="360" w:lineRule="auto"/>
              <w:jc w:val="center"/>
              <w:rPr>
                <w:rFonts w:hint="eastAsia" w:ascii="宋体" w:hAnsi="宋体" w:cs="宋体"/>
                <w:bCs/>
                <w:sz w:val="24"/>
              </w:rPr>
            </w:pPr>
          </w:p>
        </w:tc>
        <w:tc>
          <w:tcPr>
            <w:tcW w:w="190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90ED4B">
            <w:pPr>
              <w:spacing w:line="360" w:lineRule="auto"/>
              <w:jc w:val="center"/>
              <w:rPr>
                <w:rFonts w:hint="eastAsia" w:ascii="宋体" w:hAnsi="宋体" w:cs="宋体"/>
                <w:bCs/>
                <w:sz w:val="24"/>
              </w:rPr>
            </w:pP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E59327">
            <w:pPr>
              <w:spacing w:line="360" w:lineRule="auto"/>
              <w:ind w:firstLine="240" w:firstLineChars="100"/>
              <w:rPr>
                <w:rFonts w:hint="eastAsia" w:ascii="宋体" w:hAnsi="宋体" w:cs="宋体"/>
                <w:sz w:val="24"/>
              </w:rPr>
            </w:pPr>
            <w:r>
              <w:rPr>
                <w:rFonts w:hint="eastAsia" w:ascii="宋体" w:hAnsi="宋体" w:cs="宋体"/>
                <w:sz w:val="24"/>
              </w:rPr>
              <w:t>采购人主动修改或澄清的时间：递交响应文件截止之日2日前</w:t>
            </w:r>
          </w:p>
        </w:tc>
      </w:tr>
      <w:tr w14:paraId="300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B87888">
            <w:pPr>
              <w:spacing w:line="360" w:lineRule="auto"/>
              <w:jc w:val="center"/>
              <w:rPr>
                <w:rFonts w:hint="eastAsia" w:ascii="宋体" w:hAnsi="宋体" w:cs="宋体"/>
                <w:b/>
                <w:sz w:val="24"/>
              </w:rPr>
            </w:pPr>
            <w:r>
              <w:rPr>
                <w:rFonts w:hint="eastAsia" w:ascii="宋体" w:hAnsi="宋体" w:cs="宋体"/>
                <w:b/>
                <w:sz w:val="24"/>
              </w:rPr>
              <w:t>2.1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401D02">
            <w:pPr>
              <w:spacing w:line="360" w:lineRule="auto"/>
              <w:jc w:val="center"/>
              <w:rPr>
                <w:rFonts w:hint="eastAsia" w:ascii="宋体" w:hAnsi="宋体" w:cs="宋体"/>
                <w:b/>
                <w:sz w:val="24"/>
              </w:rPr>
            </w:pPr>
            <w:r>
              <w:rPr>
                <w:rFonts w:hint="eastAsia" w:ascii="宋体" w:hAnsi="宋体" w:cs="宋体"/>
                <w:b/>
                <w:sz w:val="24"/>
              </w:rPr>
              <w:t>有效期</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E47BC7">
            <w:pPr>
              <w:spacing w:line="360" w:lineRule="auto"/>
              <w:ind w:firstLine="240" w:firstLineChars="100"/>
              <w:jc w:val="left"/>
              <w:rPr>
                <w:rFonts w:hint="eastAsia" w:ascii="宋体" w:hAnsi="宋体" w:cs="宋体"/>
                <w:bCs/>
                <w:sz w:val="24"/>
              </w:rPr>
            </w:pPr>
            <w:r>
              <w:rPr>
                <w:rFonts w:hint="eastAsia" w:ascii="宋体" w:hAnsi="宋体" w:cs="宋体"/>
                <w:bCs/>
                <w:sz w:val="24"/>
              </w:rPr>
              <w:t>自响应文件递交截止之日起30天</w:t>
            </w:r>
          </w:p>
        </w:tc>
      </w:tr>
      <w:tr w14:paraId="02F7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667B4C7">
            <w:pPr>
              <w:spacing w:line="360" w:lineRule="auto"/>
              <w:jc w:val="center"/>
              <w:rPr>
                <w:rFonts w:ascii="宋体" w:hAnsi="宋体" w:cs="宋体"/>
                <w:b/>
                <w:sz w:val="24"/>
              </w:rPr>
            </w:pPr>
            <w:r>
              <w:rPr>
                <w:rFonts w:hint="eastAsia" w:ascii="宋体" w:hAnsi="宋体" w:cs="宋体"/>
                <w:b/>
                <w:sz w:val="24"/>
              </w:rPr>
              <w:t>2.2</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D06FF3B">
            <w:pPr>
              <w:spacing w:line="360" w:lineRule="auto"/>
              <w:jc w:val="center"/>
              <w:rPr>
                <w:rFonts w:hint="eastAsia" w:ascii="宋体" w:hAnsi="宋体" w:cs="宋体"/>
                <w:b/>
                <w:sz w:val="24"/>
              </w:rPr>
            </w:pPr>
            <w:r>
              <w:rPr>
                <w:rFonts w:hint="eastAsia" w:ascii="宋体" w:hAnsi="宋体" w:cs="宋体"/>
                <w:b/>
                <w:sz w:val="24"/>
              </w:rPr>
              <w:t>响应报价</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50A55F57">
            <w:pPr>
              <w:spacing w:line="360" w:lineRule="auto"/>
              <w:ind w:firstLine="240" w:firstLineChars="100"/>
              <w:jc w:val="left"/>
              <w:rPr>
                <w:rFonts w:hint="eastAsia" w:ascii="宋体" w:hAnsi="宋体" w:cs="宋体"/>
                <w:bCs/>
                <w:sz w:val="24"/>
              </w:rPr>
            </w:pPr>
            <w:r>
              <w:rPr>
                <w:rFonts w:hint="eastAsia" w:ascii="宋体" w:hAnsi="宋体" w:cs="宋体"/>
                <w:bCs/>
                <w:sz w:val="24"/>
              </w:rPr>
              <w:t xml:space="preserve">报价方式： </w:t>
            </w:r>
          </w:p>
          <w:p w14:paraId="39813FD8">
            <w:pPr>
              <w:spacing w:line="360" w:lineRule="auto"/>
              <w:ind w:firstLine="240" w:firstLineChars="100"/>
              <w:jc w:val="left"/>
              <w:rPr>
                <w:rFonts w:hint="eastAsia" w:ascii="宋体" w:hAnsi="宋体" w:cs="宋体"/>
                <w:bCs/>
                <w:sz w:val="24"/>
              </w:rPr>
            </w:pPr>
            <w:r>
              <w:rPr>
                <w:rFonts w:hint="eastAsia" w:ascii="宋体" w:hAnsi="宋体" w:cs="宋体"/>
                <w:bCs/>
                <w:sz w:val="24"/>
              </w:rPr>
              <w:t>供应商应按第</w:t>
            </w:r>
            <w:r>
              <w:rPr>
                <w:rFonts w:hint="eastAsia" w:ascii="宋体" w:hAnsi="宋体" w:cs="宋体"/>
                <w:bCs/>
                <w:sz w:val="24"/>
                <w:lang w:val="en-US" w:eastAsia="zh-CN"/>
              </w:rPr>
              <w:t>六</w:t>
            </w:r>
            <w:r>
              <w:rPr>
                <w:rFonts w:hint="eastAsia" w:ascii="宋体" w:hAnsi="宋体" w:cs="宋体"/>
                <w:bCs/>
                <w:sz w:val="24"/>
              </w:rPr>
              <w:t>章“响应文件格式”要求在报价函中进行报价并填写分项报价表。采购人不接受有选择性报价。超过的供应商视为对本次项目不响应。</w:t>
            </w:r>
          </w:p>
          <w:p w14:paraId="001CC9B6">
            <w:pPr>
              <w:spacing w:line="360" w:lineRule="auto"/>
              <w:ind w:firstLine="240" w:firstLineChars="100"/>
              <w:jc w:val="left"/>
              <w:rPr>
                <w:rFonts w:hint="eastAsia" w:ascii="宋体" w:hAnsi="宋体" w:cs="宋体"/>
                <w:bCs/>
                <w:sz w:val="24"/>
                <w:lang w:val="en-US" w:eastAsia="zh-CN"/>
              </w:rPr>
            </w:pPr>
            <w:r>
              <w:rPr>
                <w:rFonts w:hint="eastAsia" w:ascii="宋体" w:hAnsi="宋体" w:cs="宋体"/>
                <w:bCs/>
                <w:sz w:val="24"/>
              </w:rPr>
              <w:t>采购报价为</w:t>
            </w:r>
            <w:r>
              <w:rPr>
                <w:rFonts w:hint="eastAsia" w:ascii="宋体" w:hAnsi="宋体" w:cs="宋体"/>
                <w:bCs/>
                <w:sz w:val="24"/>
                <w:lang w:val="en-US" w:eastAsia="zh-CN"/>
              </w:rPr>
              <w:t>单价</w:t>
            </w:r>
            <w:r>
              <w:rPr>
                <w:rFonts w:hint="eastAsia" w:ascii="宋体" w:hAnsi="宋体" w:cs="宋体"/>
                <w:bCs/>
                <w:sz w:val="24"/>
              </w:rPr>
              <w:t>，如分项报价中存在缺漏项，则视为缺漏项价格已包含在其他分项报价之中。</w:t>
            </w:r>
            <w:r>
              <w:rPr>
                <w:rFonts w:hint="eastAsia" w:ascii="宋体" w:hAnsi="宋体" w:cs="宋体"/>
                <w:bCs/>
                <w:sz w:val="24"/>
                <w:lang w:val="en-US" w:eastAsia="zh-CN"/>
              </w:rPr>
              <w:t>报价函中当大写与小写不一致时，以大写为准。</w:t>
            </w:r>
          </w:p>
          <w:p w14:paraId="2DCA7B35">
            <w:pPr>
              <w:pStyle w:val="23"/>
              <w:rPr>
                <w:rFonts w:hint="default"/>
                <w:lang w:val="en-US" w:eastAsia="zh-CN"/>
              </w:rPr>
            </w:pPr>
            <w:r>
              <w:rPr>
                <w:rFonts w:hint="eastAsia"/>
                <w:highlight w:val="none"/>
                <w:lang w:val="en-US" w:eastAsia="zh-CN"/>
              </w:rPr>
              <w:t>最高限价为：84100元</w:t>
            </w:r>
          </w:p>
        </w:tc>
      </w:tr>
      <w:tr w14:paraId="3D70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5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6F532C0">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2.4</w:t>
            </w:r>
          </w:p>
        </w:tc>
        <w:tc>
          <w:tcPr>
            <w:tcW w:w="190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204837B">
            <w:pPr>
              <w:spacing w:line="360" w:lineRule="auto"/>
              <w:jc w:val="center"/>
              <w:rPr>
                <w:rFonts w:hint="eastAsia" w:ascii="宋体" w:hAnsi="宋体" w:cs="宋体"/>
                <w:b/>
                <w:sz w:val="24"/>
              </w:rPr>
            </w:pPr>
            <w:r>
              <w:rPr>
                <w:rFonts w:hint="eastAsia" w:ascii="宋体" w:hAnsi="宋体" w:cs="宋体"/>
                <w:b/>
                <w:sz w:val="24"/>
              </w:rPr>
              <w:t>响应文件的编制</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1AD6C76C">
            <w:pPr>
              <w:pStyle w:val="17"/>
              <w:spacing w:after="0"/>
              <w:ind w:firstLine="240"/>
              <w:rPr>
                <w:rFonts w:hint="eastAsia" w:ascii="宋体" w:hAnsi="宋体" w:cs="宋体"/>
                <w:b/>
                <w:bCs/>
                <w:sz w:val="24"/>
                <w:szCs w:val="24"/>
              </w:rPr>
            </w:pPr>
            <w:r>
              <w:rPr>
                <w:rFonts w:hint="eastAsia" w:ascii="宋体" w:hAnsi="宋体" w:cs="宋体"/>
                <w:sz w:val="24"/>
                <w:szCs w:val="24"/>
              </w:rPr>
              <w:t>（1）响应文件应用不褪色的材料书写或打印，并按第五章“响应文件格式”的要求进行签字或盖章。</w:t>
            </w:r>
            <w:r>
              <w:rPr>
                <w:rFonts w:hint="eastAsia" w:ascii="宋体" w:hAnsi="宋体" w:cs="宋体"/>
                <w:bCs/>
                <w:sz w:val="24"/>
                <w:szCs w:val="24"/>
              </w:rPr>
              <w:t>签字应为手写签字，不得为签字章。盖章应加盖单位公章。</w:t>
            </w:r>
          </w:p>
          <w:p w14:paraId="7B12FFCF">
            <w:pPr>
              <w:pStyle w:val="17"/>
              <w:spacing w:after="0"/>
              <w:ind w:firstLine="240"/>
              <w:rPr>
                <w:rFonts w:hint="eastAsia" w:ascii="宋体" w:hAnsi="宋体" w:cs="宋体"/>
                <w:bCs/>
                <w:sz w:val="24"/>
                <w:szCs w:val="24"/>
              </w:rPr>
            </w:pPr>
            <w:r>
              <w:rPr>
                <w:rFonts w:hint="eastAsia" w:ascii="宋体" w:hAnsi="宋体" w:cs="宋体"/>
                <w:sz w:val="24"/>
                <w:szCs w:val="24"/>
              </w:rPr>
              <w:t xml:space="preserve"> （2）</w:t>
            </w:r>
            <w:r>
              <w:rPr>
                <w:rFonts w:hint="eastAsia" w:ascii="宋体" w:hAnsi="宋体" w:cs="宋体"/>
                <w:b/>
                <w:bCs/>
                <w:sz w:val="24"/>
                <w:szCs w:val="24"/>
              </w:rPr>
              <w:t>响应文件</w:t>
            </w:r>
            <w:r>
              <w:rPr>
                <w:rFonts w:hint="eastAsia" w:ascii="宋体" w:hAnsi="宋体" w:cs="宋体"/>
                <w:b/>
                <w:bCs/>
                <w:sz w:val="24"/>
                <w:szCs w:val="24"/>
                <w:lang w:val="en-US" w:eastAsia="zh-CN"/>
              </w:rPr>
              <w:t>3</w:t>
            </w:r>
            <w:r>
              <w:rPr>
                <w:rFonts w:hint="eastAsia" w:ascii="宋体" w:hAnsi="宋体" w:cs="宋体"/>
                <w:b/>
                <w:bCs/>
                <w:sz w:val="24"/>
                <w:szCs w:val="24"/>
              </w:rPr>
              <w:t>份，1正</w:t>
            </w:r>
            <w:r>
              <w:rPr>
                <w:rFonts w:hint="eastAsia" w:ascii="宋体" w:hAnsi="宋体" w:cs="宋体"/>
                <w:b/>
                <w:bCs/>
                <w:sz w:val="24"/>
                <w:szCs w:val="24"/>
                <w:lang w:val="en-US" w:eastAsia="zh-CN"/>
              </w:rPr>
              <w:t>2</w:t>
            </w:r>
            <w:r>
              <w:rPr>
                <w:rFonts w:hint="eastAsia" w:ascii="宋体" w:hAnsi="宋体" w:cs="宋体"/>
                <w:b/>
                <w:bCs/>
                <w:sz w:val="24"/>
                <w:szCs w:val="24"/>
              </w:rPr>
              <w:t>副。每份文件封面右上角标注“正本”、“副本”。副本应为正本的完全影印件，若正本与副本不一致，以正本为准。</w:t>
            </w:r>
          </w:p>
        </w:tc>
      </w:tr>
      <w:tr w14:paraId="5EC6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8CCF13">
            <w:pPr>
              <w:spacing w:line="360" w:lineRule="auto"/>
              <w:jc w:val="center"/>
              <w:rPr>
                <w:rFonts w:hint="eastAsia" w:ascii="宋体" w:hAnsi="宋体" w:cs="宋体"/>
                <w:b/>
                <w:sz w:val="24"/>
              </w:rPr>
            </w:pPr>
            <w:r>
              <w:rPr>
                <w:rFonts w:hint="eastAsia" w:ascii="宋体" w:hAnsi="宋体" w:cs="宋体"/>
                <w:b/>
                <w:sz w:val="24"/>
              </w:rPr>
              <w:t>3.1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5CBCDB">
            <w:pPr>
              <w:spacing w:line="360" w:lineRule="auto"/>
              <w:jc w:val="center"/>
              <w:rPr>
                <w:rFonts w:hint="eastAsia" w:ascii="宋体" w:hAnsi="宋体" w:cs="宋体"/>
                <w:b/>
                <w:sz w:val="24"/>
              </w:rPr>
            </w:pPr>
            <w:r>
              <w:rPr>
                <w:rFonts w:hint="eastAsia" w:ascii="宋体" w:hAnsi="宋体" w:cs="宋体"/>
                <w:b/>
                <w:sz w:val="24"/>
              </w:rPr>
              <w:t>响应文件的装订、密封、标记</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43C1D0">
            <w:pPr>
              <w:spacing w:line="360" w:lineRule="auto"/>
              <w:ind w:firstLine="480" w:firstLineChars="200"/>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3.1.1响应文件的装订：响应文件应胶装不可拆卸。</w:t>
            </w:r>
          </w:p>
          <w:p w14:paraId="6B76359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
              </w:rPr>
              <w:t>3.1.2响应文件的密封要求：所有响应文件应密封一个包。封口处应加盖公章，密封袋表面应注明项目名称、采购编号、采购人名称、供应商名称、供应商地址</w:t>
            </w:r>
          </w:p>
        </w:tc>
      </w:tr>
      <w:tr w14:paraId="3F9D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75D7B0">
            <w:pPr>
              <w:spacing w:line="360" w:lineRule="auto"/>
              <w:jc w:val="center"/>
              <w:rPr>
                <w:rFonts w:hint="eastAsia" w:ascii="宋体" w:hAnsi="宋体" w:cs="宋体"/>
                <w:bCs/>
                <w:sz w:val="24"/>
              </w:rPr>
            </w:pPr>
            <w:r>
              <w:rPr>
                <w:rFonts w:hint="eastAsia" w:ascii="宋体" w:hAnsi="宋体" w:cs="宋体"/>
                <w:b/>
                <w:sz w:val="24"/>
              </w:rPr>
              <w:t>3.</w:t>
            </w:r>
            <w:r>
              <w:rPr>
                <w:rFonts w:hint="eastAsia" w:ascii="宋体" w:hAnsi="宋体" w:cs="宋体"/>
                <w:b/>
                <w:sz w:val="24"/>
                <w:lang w:val="en-US" w:eastAsia="zh-CN"/>
              </w:rPr>
              <w:t>3</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55EE98">
            <w:pPr>
              <w:widowControl/>
              <w:spacing w:line="360" w:lineRule="auto"/>
              <w:rPr>
                <w:rFonts w:hint="eastAsia" w:ascii="宋体" w:hAnsi="宋体" w:cs="宋体"/>
                <w:bCs/>
                <w:sz w:val="24"/>
              </w:rPr>
            </w:pPr>
            <w:r>
              <w:rPr>
                <w:rFonts w:hint="eastAsia" w:ascii="宋体" w:hAnsi="宋体" w:cs="宋体"/>
                <w:b/>
                <w:kern w:val="0"/>
                <w:sz w:val="24"/>
              </w:rPr>
              <w:t>响应文件的退还</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09F999">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无论供应商与采购人是否成交，其响应文件均不退还。</w:t>
            </w:r>
          </w:p>
        </w:tc>
      </w:tr>
      <w:tr w14:paraId="51D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7DEA84">
            <w:pPr>
              <w:spacing w:line="360" w:lineRule="auto"/>
              <w:jc w:val="center"/>
              <w:rPr>
                <w:rFonts w:hint="eastAsia" w:ascii="宋体" w:hAnsi="宋体" w:eastAsia="宋体" w:cs="宋体"/>
                <w:b/>
                <w:sz w:val="24"/>
                <w:lang w:eastAsia="zh-CN"/>
              </w:rPr>
            </w:pPr>
            <w:r>
              <w:rPr>
                <w:rFonts w:hint="eastAsia" w:ascii="宋体" w:hAnsi="宋体" w:cs="宋体"/>
                <w:b/>
                <w:sz w:val="24"/>
              </w:rPr>
              <w:t>3.</w:t>
            </w:r>
            <w:r>
              <w:rPr>
                <w:rFonts w:hint="eastAsia" w:ascii="宋体" w:hAnsi="宋体" w:cs="宋体"/>
                <w:b/>
                <w:sz w:val="24"/>
                <w:lang w:val="en-US" w:eastAsia="zh-CN"/>
              </w:rPr>
              <w:t>4</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BED4B3E">
            <w:pPr>
              <w:widowControl/>
              <w:spacing w:line="360" w:lineRule="auto"/>
              <w:jc w:val="center"/>
              <w:rPr>
                <w:rFonts w:hint="eastAsia" w:ascii="宋体" w:hAnsi="宋体" w:cs="宋体"/>
                <w:b/>
                <w:kern w:val="0"/>
                <w:sz w:val="24"/>
              </w:rPr>
            </w:pPr>
            <w:r>
              <w:rPr>
                <w:rFonts w:hint="eastAsia" w:ascii="宋体" w:hAnsi="宋体" w:cs="宋体"/>
                <w:b/>
                <w:kern w:val="0"/>
                <w:sz w:val="24"/>
              </w:rPr>
              <w:t>响应文件递交</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BB648E">
            <w:pPr>
              <w:spacing w:line="360" w:lineRule="auto"/>
              <w:ind w:firstLine="480" w:firstLineChars="200"/>
              <w:rPr>
                <w:rFonts w:hint="eastAsia" w:ascii="宋体" w:hAnsi="宋体" w:cs="宋体"/>
                <w:color w:val="0000FF"/>
                <w:sz w:val="24"/>
              </w:rPr>
            </w:pPr>
            <w:r>
              <w:rPr>
                <w:rFonts w:hint="eastAsia" w:ascii="宋体" w:hAnsi="宋体" w:cs="宋体"/>
                <w:sz w:val="24"/>
              </w:rPr>
              <w:t>3.3.1响应文件递交截止时间</w:t>
            </w:r>
            <w:r>
              <w:rPr>
                <w:rFonts w:hint="eastAsia" w:ascii="宋体" w:hAnsi="宋体" w:cs="宋体"/>
                <w:color w:val="auto"/>
                <w:sz w:val="24"/>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r>
              <w:rPr>
                <w:rFonts w:hint="eastAsia" w:ascii="宋体" w:hAnsi="宋体" w:cs="宋体"/>
                <w:color w:val="auto"/>
                <w:sz w:val="24"/>
                <w:lang w:eastAsia="zh-CN"/>
              </w:rPr>
              <w:t>下</w:t>
            </w:r>
            <w:r>
              <w:rPr>
                <w:rFonts w:hint="eastAsia" w:ascii="宋体" w:hAnsi="宋体" w:cs="宋体"/>
                <w:color w:val="auto"/>
                <w:sz w:val="24"/>
              </w:rPr>
              <w:t>午</w:t>
            </w:r>
            <w:r>
              <w:rPr>
                <w:rFonts w:hint="eastAsia" w:ascii="宋体" w:hAnsi="宋体" w:cs="宋体"/>
                <w:color w:val="auto"/>
                <w:sz w:val="24"/>
                <w:lang w:val="en-US" w:eastAsia="zh-CN"/>
              </w:rPr>
              <w:t>17</w:t>
            </w:r>
            <w:r>
              <w:rPr>
                <w:rFonts w:hint="eastAsia" w:ascii="宋体" w:hAnsi="宋体" w:cs="宋体"/>
                <w:color w:val="auto"/>
                <w:sz w:val="24"/>
              </w:rPr>
              <w:t>时整前递交，</w:t>
            </w:r>
            <w:r>
              <w:rPr>
                <w:rFonts w:hint="eastAsia" w:ascii="宋体" w:hAnsi="宋体" w:eastAsia="宋体" w:cs="宋体"/>
                <w:color w:val="auto"/>
                <w:sz w:val="24"/>
              </w:rPr>
              <w:t>逾期送达的或者未送达指定地点的响应文件</w:t>
            </w:r>
            <w:r>
              <w:rPr>
                <w:rFonts w:hint="eastAsia" w:ascii="宋体" w:hAnsi="宋体" w:eastAsia="宋体" w:cs="宋体"/>
                <w:sz w:val="24"/>
              </w:rPr>
              <w:t>，采购人不予受理。</w:t>
            </w:r>
          </w:p>
          <w:p w14:paraId="4036D898">
            <w:pPr>
              <w:spacing w:line="360" w:lineRule="auto"/>
              <w:ind w:firstLine="480" w:firstLineChars="200"/>
              <w:rPr>
                <w:rFonts w:ascii="宋体" w:hAnsi="宋体" w:cs="宋体"/>
                <w:sz w:val="24"/>
              </w:rPr>
            </w:pPr>
            <w:r>
              <w:rPr>
                <w:rFonts w:hint="eastAsia" w:ascii="宋体" w:hAnsi="宋体" w:cs="宋体"/>
                <w:sz w:val="24"/>
              </w:rPr>
              <w:t>3.3.2响应文件递交地点：</w:t>
            </w:r>
            <w:r>
              <w:rPr>
                <w:rFonts w:hint="eastAsia" w:ascii="宋体" w:hAnsi="宋体" w:cs="宋体"/>
                <w:sz w:val="24"/>
                <w:lang w:eastAsia="zh-CN"/>
              </w:rPr>
              <w:t>郑州市管城回族自治区腾达路与华夏大道（四港联动大道）交叉口</w:t>
            </w:r>
            <w:r>
              <w:rPr>
                <w:rFonts w:hint="eastAsia" w:ascii="宋体" w:hAnsi="宋体" w:cs="宋体"/>
                <w:sz w:val="24"/>
                <w:lang w:val="en-US" w:eastAsia="zh-CN"/>
              </w:rPr>
              <w:t>郑开同城东部供水工程建设项目部</w:t>
            </w:r>
          </w:p>
          <w:p w14:paraId="0AA2E87D">
            <w:pPr>
              <w:spacing w:line="360" w:lineRule="auto"/>
              <w:ind w:firstLine="480" w:firstLineChars="200"/>
              <w:rPr>
                <w:rFonts w:hint="eastAsia" w:ascii="宋体" w:hAnsi="宋体" w:cs="宋体"/>
                <w:sz w:val="24"/>
              </w:rPr>
            </w:pPr>
            <w:r>
              <w:rPr>
                <w:rFonts w:hint="eastAsia" w:ascii="宋体" w:hAnsi="宋体" w:cs="宋体"/>
                <w:sz w:val="24"/>
              </w:rPr>
              <w:t>逾期送达的响应文件不予受理。</w:t>
            </w:r>
          </w:p>
        </w:tc>
      </w:tr>
      <w:tr w14:paraId="1B36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DE0042">
            <w:pPr>
              <w:spacing w:line="360" w:lineRule="auto"/>
              <w:jc w:val="center"/>
              <w:rPr>
                <w:rFonts w:hint="eastAsia" w:ascii="宋体" w:hAnsi="宋体" w:eastAsia="宋体" w:cs="宋体"/>
                <w:b/>
                <w:sz w:val="24"/>
                <w:lang w:eastAsia="zh-CN"/>
              </w:rPr>
            </w:pPr>
            <w:r>
              <w:rPr>
                <w:rFonts w:hint="eastAsia" w:ascii="宋体" w:hAnsi="宋体" w:cs="宋体"/>
                <w:b/>
                <w:sz w:val="24"/>
              </w:rPr>
              <w:t>4.1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4D3DB87">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询比会议时间、地点</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4DA11F">
            <w:pPr>
              <w:spacing w:line="360" w:lineRule="auto"/>
              <w:ind w:firstLine="480" w:firstLineChars="200"/>
              <w:rPr>
                <w:rFonts w:hint="eastAsia" w:ascii="宋体" w:hAnsi="宋体" w:cs="宋体"/>
                <w:color w:val="auto"/>
                <w:sz w:val="24"/>
              </w:rPr>
            </w:pPr>
            <w:r>
              <w:rPr>
                <w:rFonts w:hint="eastAsia" w:ascii="宋体" w:hAnsi="宋体" w:cs="宋体"/>
                <w:sz w:val="24"/>
              </w:rPr>
              <w:t>4.1.1会议时间</w:t>
            </w:r>
            <w:r>
              <w:rPr>
                <w:rFonts w:hint="eastAsia" w:ascii="宋体" w:hAnsi="宋体" w:cs="宋体"/>
                <w:color w:val="auto"/>
                <w:sz w:val="24"/>
              </w:rPr>
              <w:t>：</w:t>
            </w:r>
            <w:r>
              <w:rPr>
                <w:rFonts w:hint="eastAsia" w:ascii="宋体" w:hAnsi="宋体" w:cs="宋体"/>
                <w:sz w:val="24"/>
                <w:lang w:val="en-US" w:eastAsia="zh-CN"/>
              </w:rPr>
              <w:t>2025年5月14日15：00</w:t>
            </w:r>
          </w:p>
          <w:p w14:paraId="5339AEB5">
            <w:pPr>
              <w:spacing w:line="360" w:lineRule="auto"/>
              <w:ind w:firstLine="480" w:firstLineChars="200"/>
              <w:rPr>
                <w:rFonts w:ascii="宋体" w:hAnsi="宋体" w:cs="宋体"/>
                <w:sz w:val="24"/>
              </w:rPr>
            </w:pPr>
            <w:r>
              <w:rPr>
                <w:rFonts w:hint="eastAsia" w:ascii="宋体" w:hAnsi="宋体" w:cs="宋体"/>
                <w:sz w:val="24"/>
              </w:rPr>
              <w:t>4.1.2会议地点：</w:t>
            </w:r>
            <w:r>
              <w:rPr>
                <w:rFonts w:hint="eastAsia" w:ascii="宋体" w:hAnsi="宋体" w:cs="宋体"/>
                <w:sz w:val="24"/>
                <w:lang w:val="en-US" w:eastAsia="zh-CN"/>
              </w:rPr>
              <w:t>水务集团智慧大楼会议室</w:t>
            </w:r>
          </w:p>
          <w:p w14:paraId="09A0AE1E">
            <w:pPr>
              <w:spacing w:line="360" w:lineRule="auto"/>
              <w:ind w:firstLine="480" w:firstLineChars="200"/>
              <w:rPr>
                <w:rFonts w:hint="eastAsia" w:ascii="宋体" w:hAnsi="宋体" w:cs="宋体"/>
                <w:sz w:val="24"/>
              </w:rPr>
            </w:pPr>
            <w:r>
              <w:rPr>
                <w:rFonts w:hint="eastAsia" w:ascii="宋体" w:hAnsi="宋体" w:cs="宋体"/>
                <w:sz w:val="24"/>
              </w:rPr>
              <w:t>4.1.3供应商参加的方式：各供应商应提供法定代表人身份证明或法定代表人授权书参加。递交响应文件但未参加会议的供应商，视为对询比会议过程无异议。</w:t>
            </w:r>
          </w:p>
        </w:tc>
      </w:tr>
      <w:tr w14:paraId="2589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952FE7">
            <w:pPr>
              <w:spacing w:line="360" w:lineRule="auto"/>
              <w:jc w:val="center"/>
              <w:rPr>
                <w:rFonts w:hint="eastAsia" w:ascii="宋体" w:hAnsi="宋体" w:cs="宋体"/>
                <w:b/>
                <w:sz w:val="24"/>
              </w:rPr>
            </w:pPr>
            <w:r>
              <w:rPr>
                <w:rFonts w:hint="eastAsia" w:ascii="宋体" w:hAnsi="宋体" w:cs="宋体"/>
                <w:b/>
                <w:sz w:val="24"/>
              </w:rPr>
              <w:t>4.2</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E8CA8">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会议议程</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7B8855">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rPr>
              <w:t>4.2.1 宣布询比会议开始；</w:t>
            </w:r>
          </w:p>
          <w:p w14:paraId="5A06F8B3">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4.2.2</w:t>
            </w:r>
            <w:r>
              <w:rPr>
                <w:rFonts w:hint="eastAsia" w:ascii="宋体" w:hAnsi="宋体" w:cs="宋体"/>
                <w:sz w:val="24"/>
              </w:rPr>
              <w:t>公布在</w:t>
            </w:r>
            <w:r>
              <w:rPr>
                <w:rFonts w:hint="eastAsia" w:ascii="宋体" w:hAnsi="宋体" w:cs="宋体"/>
                <w:sz w:val="24"/>
                <w:lang w:val="en-US" w:eastAsia="zh-CN"/>
              </w:rPr>
              <w:t>响应</w:t>
            </w:r>
            <w:r>
              <w:rPr>
                <w:rFonts w:hint="eastAsia" w:ascii="宋体" w:hAnsi="宋体" w:cs="宋体"/>
                <w:sz w:val="24"/>
              </w:rPr>
              <w:t>截止时间前递交</w:t>
            </w:r>
            <w:r>
              <w:rPr>
                <w:rFonts w:hint="eastAsia" w:ascii="宋体" w:hAnsi="宋体" w:cs="宋体"/>
                <w:sz w:val="24"/>
                <w:lang w:val="en-US" w:eastAsia="zh-CN"/>
              </w:rPr>
              <w:t>响应</w:t>
            </w:r>
            <w:r>
              <w:rPr>
                <w:rFonts w:hint="eastAsia" w:ascii="宋体" w:hAnsi="宋体" w:cs="宋体"/>
                <w:sz w:val="24"/>
              </w:rPr>
              <w:t>文件的</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sz w:val="24"/>
                <w:lang w:eastAsia="zh-CN"/>
              </w:rPr>
              <w:t>；</w:t>
            </w:r>
          </w:p>
          <w:p w14:paraId="60EC038F">
            <w:pPr>
              <w:spacing w:line="360" w:lineRule="auto"/>
              <w:ind w:firstLine="480" w:firstLineChars="200"/>
              <w:rPr>
                <w:rFonts w:hint="eastAsia" w:ascii="宋体" w:hAnsi="宋体" w:cs="宋体"/>
                <w:sz w:val="24"/>
              </w:rPr>
            </w:pPr>
            <w:r>
              <w:rPr>
                <w:rFonts w:hint="eastAsia" w:ascii="宋体" w:hAnsi="宋体" w:cs="宋体"/>
                <w:sz w:val="24"/>
              </w:rPr>
              <w:t>4.2.</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sz w:val="24"/>
                <w:lang w:eastAsia="zh-CN"/>
              </w:rPr>
              <w:t>密封情况检查：视频记录</w:t>
            </w:r>
            <w:r>
              <w:rPr>
                <w:rFonts w:hint="eastAsia" w:ascii="宋体" w:hAnsi="宋体" w:cs="宋体"/>
                <w:sz w:val="24"/>
              </w:rPr>
              <w:t>；</w:t>
            </w:r>
          </w:p>
          <w:p w14:paraId="4FC77989">
            <w:pPr>
              <w:spacing w:line="360" w:lineRule="auto"/>
              <w:ind w:firstLine="480" w:firstLineChars="200"/>
              <w:rPr>
                <w:rFonts w:hint="eastAsia" w:ascii="宋体" w:hAnsi="宋体" w:cs="宋体"/>
                <w:sz w:val="24"/>
              </w:rPr>
            </w:pPr>
            <w:r>
              <w:rPr>
                <w:rFonts w:hint="eastAsia" w:ascii="宋体" w:hAnsi="宋体" w:cs="宋体"/>
                <w:sz w:val="24"/>
              </w:rPr>
              <w:t>4.2.</w:t>
            </w:r>
            <w:r>
              <w:rPr>
                <w:rFonts w:hint="eastAsia" w:ascii="宋体" w:hAnsi="宋体" w:cs="宋体"/>
                <w:sz w:val="24"/>
                <w:lang w:val="en-US" w:eastAsia="zh-CN"/>
              </w:rPr>
              <w:t>4</w:t>
            </w:r>
            <w:r>
              <w:rPr>
                <w:rFonts w:hint="eastAsia" w:ascii="宋体" w:hAnsi="宋体" w:cs="宋体"/>
                <w:sz w:val="24"/>
              </w:rPr>
              <w:t xml:space="preserve"> 开启响应文件:视频记录开启文件过程</w:t>
            </w:r>
          </w:p>
        </w:tc>
      </w:tr>
      <w:tr w14:paraId="7370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00ECD92">
            <w:pPr>
              <w:spacing w:line="360" w:lineRule="auto"/>
              <w:jc w:val="center"/>
              <w:rPr>
                <w:rFonts w:hint="eastAsia" w:ascii="宋体" w:hAnsi="宋体" w:cs="宋体"/>
                <w:b/>
                <w:sz w:val="24"/>
              </w:rPr>
            </w:pPr>
            <w:r>
              <w:rPr>
                <w:rFonts w:hint="eastAsia" w:ascii="宋体" w:hAnsi="宋体" w:cs="宋体"/>
                <w:b/>
                <w:sz w:val="24"/>
              </w:rPr>
              <w:t>4.3</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12B820">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资格审查</w:t>
            </w:r>
          </w:p>
        </w:tc>
        <w:tc>
          <w:tcPr>
            <w:tcW w:w="6541"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256AD350">
            <w:pPr>
              <w:spacing w:line="360" w:lineRule="auto"/>
              <w:ind w:firstLine="480" w:firstLineChars="200"/>
              <w:rPr>
                <w:rFonts w:hint="eastAsia" w:ascii="宋体" w:hAnsi="宋体" w:cs="宋体"/>
                <w:sz w:val="24"/>
              </w:rPr>
            </w:pPr>
            <w:r>
              <w:rPr>
                <w:rFonts w:hint="eastAsia" w:ascii="宋体" w:hAnsi="宋体" w:cs="宋体"/>
                <w:sz w:val="24"/>
              </w:rPr>
              <w:t>4.3.1评审小组成员为3人，由采购人及相关部门人员组成。</w:t>
            </w:r>
          </w:p>
          <w:p w14:paraId="429B64D7">
            <w:pPr>
              <w:spacing w:line="360" w:lineRule="auto"/>
              <w:ind w:firstLine="480" w:firstLineChars="200"/>
              <w:rPr>
                <w:rFonts w:ascii="宋体" w:hAnsi="宋体" w:cs="宋体"/>
                <w:bCs/>
                <w:sz w:val="24"/>
              </w:rPr>
            </w:pPr>
            <w:r>
              <w:rPr>
                <w:rFonts w:hint="eastAsia" w:ascii="宋体" w:hAnsi="宋体" w:cs="宋体"/>
                <w:sz w:val="24"/>
              </w:rPr>
              <w:t>4.3.2评审小组首先根据采购文件要求对响应文件进行资格审查，不符合的不得进入下一步评审阶段。</w:t>
            </w:r>
          </w:p>
        </w:tc>
      </w:tr>
      <w:tr w14:paraId="6A0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A90BF9">
            <w:pPr>
              <w:spacing w:line="360" w:lineRule="auto"/>
              <w:jc w:val="center"/>
              <w:rPr>
                <w:rFonts w:hint="eastAsia" w:ascii="宋体" w:hAnsi="宋体" w:cs="宋体"/>
                <w:b/>
                <w:sz w:val="24"/>
              </w:rPr>
            </w:pPr>
            <w:r>
              <w:rPr>
                <w:rFonts w:hint="eastAsia" w:ascii="宋体" w:hAnsi="宋体" w:cs="宋体"/>
                <w:b/>
                <w:sz w:val="24"/>
                <w:lang w:val="en-US" w:eastAsia="zh-CN"/>
              </w:rPr>
              <w:t>4.4</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D8C4C6">
            <w:pPr>
              <w:spacing w:line="360" w:lineRule="auto"/>
              <w:jc w:val="center"/>
              <w:rPr>
                <w:rFonts w:hint="eastAsia" w:ascii="宋体" w:hAnsi="宋体" w:cs="宋体"/>
                <w:b/>
                <w:sz w:val="24"/>
              </w:rPr>
            </w:pPr>
            <w:r>
              <w:rPr>
                <w:rFonts w:hint="eastAsia" w:ascii="宋体" w:hAnsi="宋体" w:cs="宋体"/>
                <w:b/>
                <w:sz w:val="24"/>
                <w:lang w:eastAsia="zh-CN"/>
              </w:rPr>
              <w:t>评审办法</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95CAFF">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eastAsia="zh-CN"/>
              </w:rPr>
              <w:t>按照综合评分法，根据综合得分由高到低的顺序推荐</w:t>
            </w:r>
            <w:r>
              <w:rPr>
                <w:rFonts w:hint="eastAsia" w:ascii="宋体" w:hAnsi="宋体" w:cs="宋体"/>
                <w:color w:val="auto"/>
                <w:sz w:val="24"/>
                <w:lang w:val="en-US" w:eastAsia="zh-CN"/>
              </w:rPr>
              <w:t>两名成交候选人。</w:t>
            </w:r>
          </w:p>
          <w:p w14:paraId="4A1CB84C">
            <w:pPr>
              <w:pStyle w:val="24"/>
              <w:ind w:firstLine="480" w:firstLineChars="200"/>
              <w:rPr>
                <w:rFonts w:hint="eastAsia" w:ascii="宋体" w:hAnsi="宋体" w:cs="宋体"/>
                <w:bCs/>
                <w:sz w:val="24"/>
              </w:rPr>
            </w:pPr>
            <w:r>
              <w:rPr>
                <w:rFonts w:hint="eastAsia" w:ascii="宋体" w:hAnsi="宋体" w:eastAsia="宋体" w:cs="宋体"/>
                <w:color w:val="auto"/>
                <w:kern w:val="2"/>
                <w:sz w:val="24"/>
                <w:szCs w:val="24"/>
                <w:lang w:val="en-US" w:eastAsia="zh-CN" w:bidi="ar-SA"/>
              </w:rPr>
              <w:t>详见“第三章 评审办法</w:t>
            </w:r>
            <w:r>
              <w:rPr>
                <w:rFonts w:hint="eastAsia" w:ascii="宋体" w:hAnsi="宋体" w:cs="宋体"/>
                <w:color w:val="auto"/>
                <w:sz w:val="24"/>
                <w:lang w:val="en-US" w:eastAsia="zh-CN"/>
              </w:rPr>
              <w:t>”</w:t>
            </w:r>
          </w:p>
        </w:tc>
      </w:tr>
      <w:tr w14:paraId="1C9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496620D">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1B012CAA">
            <w:pPr>
              <w:keepNext w:val="0"/>
              <w:keepLines w:val="0"/>
              <w:pageBreakBefore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eastAsia="宋体" w:cs="宋体"/>
                <w:b/>
                <w:sz w:val="24"/>
                <w:lang w:eastAsia="zh-CN"/>
              </w:rPr>
            </w:pPr>
            <w:r>
              <w:rPr>
                <w:rFonts w:hint="eastAsia" w:ascii="宋体" w:hAnsi="宋体" w:cs="宋体"/>
                <w:b/>
                <w:sz w:val="24"/>
                <w:lang w:eastAsia="zh-CN"/>
              </w:rPr>
              <w:t>询比响应人资质条件、能力、信誉</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F9B66F8">
            <w:pPr>
              <w:spacing w:line="360" w:lineRule="auto"/>
              <w:ind w:firstLine="480" w:firstLineChars="200"/>
              <w:rPr>
                <w:rFonts w:hint="default"/>
                <w:lang w:val="en-US"/>
              </w:rPr>
            </w:pPr>
            <w:r>
              <w:rPr>
                <w:rFonts w:hint="eastAsia" w:ascii="宋体" w:hAnsi="宋体" w:cs="宋体"/>
                <w:color w:val="auto"/>
                <w:sz w:val="24"/>
                <w:lang w:eastAsia="zh-CN"/>
              </w:rPr>
              <w:t>详见第一章询比公告“2.供应商资格要求”</w:t>
            </w:r>
          </w:p>
        </w:tc>
      </w:tr>
      <w:tr w14:paraId="4E61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09638F">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6</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C99C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b/>
                <w:sz w:val="24"/>
              </w:rPr>
              <w:t>付款方式</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E62ACB">
            <w:pPr>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kern w:val="0"/>
                <w:sz w:val="24"/>
                <w:lang w:val="en-US" w:eastAsia="zh-CN"/>
              </w:rPr>
              <w:t>服务</w:t>
            </w:r>
            <w:r>
              <w:rPr>
                <w:rFonts w:hint="eastAsia" w:ascii="宋体" w:hAnsi="宋体" w:cs="宋体"/>
                <w:color w:val="auto"/>
                <w:kern w:val="0"/>
                <w:sz w:val="24"/>
              </w:rPr>
              <w:t>验收合格后,乙方</w:t>
            </w:r>
            <w:r>
              <w:rPr>
                <w:rFonts w:hint="eastAsia" w:ascii="宋体" w:hAnsi="宋体" w:cs="宋体"/>
                <w:bCs/>
                <w:color w:val="auto"/>
                <w:sz w:val="24"/>
              </w:rPr>
              <w:t>按照完成的工作量开具发票，</w:t>
            </w:r>
            <w:r>
              <w:rPr>
                <w:rFonts w:hint="eastAsia" w:ascii="宋体" w:hAnsi="宋体" w:cs="宋体"/>
                <w:sz w:val="24"/>
                <w:lang w:val="en-US" w:eastAsia="zh-CN"/>
              </w:rPr>
              <w:t>提交付款申请，甲方于10个工作日内完成付款</w:t>
            </w:r>
            <w:r>
              <w:rPr>
                <w:rFonts w:hint="eastAsia" w:ascii="宋体" w:hAnsi="宋体" w:cs="宋体"/>
                <w:color w:val="auto"/>
                <w:kern w:val="0"/>
                <w:sz w:val="24"/>
              </w:rPr>
              <w:t>。</w:t>
            </w:r>
          </w:p>
        </w:tc>
      </w:tr>
    </w:tbl>
    <w:p w14:paraId="7D2B439B">
      <w:pPr>
        <w:widowControl/>
        <w:shd w:val="clear" w:color="auto" w:fill="FFFFFF"/>
        <w:spacing w:line="360" w:lineRule="auto"/>
        <w:outlineLvl w:val="1"/>
        <w:rPr>
          <w:rFonts w:hint="eastAsia" w:ascii="宋体" w:hAnsi="宋体" w:cs="宋体"/>
          <w:kern w:val="0"/>
          <w:sz w:val="24"/>
        </w:rPr>
      </w:pPr>
      <w:bookmarkStart w:id="21" w:name="_Toc18379"/>
      <w:r>
        <w:rPr>
          <w:rFonts w:hint="eastAsia" w:ascii="宋体" w:hAnsi="宋体" w:cs="宋体"/>
          <w:b/>
          <w:bCs/>
          <w:kern w:val="0"/>
          <w:sz w:val="24"/>
        </w:rPr>
        <w:t>一、总 则</w:t>
      </w:r>
      <w:bookmarkEnd w:id="20"/>
      <w:bookmarkEnd w:id="21"/>
      <w:bookmarkStart w:id="22" w:name="_Toc32030"/>
      <w:bookmarkStart w:id="23" w:name="_Toc392168202"/>
    </w:p>
    <w:bookmarkEnd w:id="22"/>
    <w:bookmarkEnd w:id="23"/>
    <w:p w14:paraId="2ECFE1D6">
      <w:pPr>
        <w:widowControl/>
        <w:shd w:val="clear" w:color="auto" w:fill="FFFFFF"/>
        <w:spacing w:line="360" w:lineRule="auto"/>
        <w:rPr>
          <w:rFonts w:hint="eastAsia" w:ascii="宋体" w:hAnsi="宋体" w:cs="宋体"/>
          <w:bCs/>
          <w:sz w:val="24"/>
        </w:rPr>
      </w:pPr>
      <w:bookmarkStart w:id="24" w:name="_Toc392168203"/>
      <w:bookmarkStart w:id="25" w:name="_Toc5926"/>
      <w:r>
        <w:rPr>
          <w:rFonts w:hint="eastAsia" w:ascii="宋体" w:hAnsi="宋体" w:cs="宋体"/>
          <w:b/>
          <w:sz w:val="24"/>
        </w:rPr>
        <w:t>1.1 采购项目概况</w:t>
      </w:r>
      <w:bookmarkEnd w:id="24"/>
      <w:bookmarkEnd w:id="25"/>
      <w:r>
        <w:rPr>
          <w:rFonts w:hint="eastAsia" w:ascii="宋体" w:hAnsi="宋体" w:cs="宋体"/>
          <w:b/>
          <w:sz w:val="24"/>
        </w:rPr>
        <w:t>：</w:t>
      </w:r>
      <w:r>
        <w:rPr>
          <w:rFonts w:hint="eastAsia" w:ascii="宋体" w:hAnsi="宋体" w:cs="宋体"/>
          <w:bCs/>
          <w:sz w:val="24"/>
        </w:rPr>
        <w:t>见</w:t>
      </w:r>
      <w:r>
        <w:rPr>
          <w:rFonts w:hint="eastAsia" w:ascii="宋体" w:hAnsi="宋体" w:cs="宋体"/>
          <w:bCs/>
          <w:sz w:val="24"/>
          <w:lang w:val="en-US" w:eastAsia="zh-CN"/>
        </w:rPr>
        <w:t>询比采购公告</w:t>
      </w:r>
      <w:r>
        <w:rPr>
          <w:rFonts w:hint="eastAsia" w:ascii="宋体" w:hAnsi="宋体" w:cs="宋体"/>
          <w:bCs/>
          <w:sz w:val="24"/>
        </w:rPr>
        <w:t>。</w:t>
      </w:r>
    </w:p>
    <w:p w14:paraId="201598F5">
      <w:pPr>
        <w:spacing w:line="360" w:lineRule="auto"/>
        <w:ind w:firstLine="420"/>
        <w:rPr>
          <w:rFonts w:hint="eastAsia" w:ascii="宋体" w:hAnsi="宋体" w:eastAsia="宋体" w:cs="宋体"/>
          <w:kern w:val="0"/>
          <w:sz w:val="24"/>
          <w:szCs w:val="24"/>
          <w:lang w:val="en-US" w:eastAsia="zh-CN" w:bidi="ar"/>
        </w:rPr>
      </w:pPr>
      <w:bookmarkStart w:id="26" w:name="_Toc392168205"/>
      <w:bookmarkStart w:id="27" w:name="_Toc997"/>
      <w:r>
        <w:rPr>
          <w:rFonts w:hint="eastAsia" w:ascii="宋体" w:hAnsi="宋体" w:eastAsia="宋体" w:cs="宋体"/>
          <w:kern w:val="0"/>
          <w:sz w:val="24"/>
          <w:szCs w:val="24"/>
          <w:lang w:val="en-US" w:eastAsia="zh-CN" w:bidi="ar"/>
        </w:rPr>
        <w:t xml:space="preserve">1.1.1 </w:t>
      </w:r>
      <w:r>
        <w:rPr>
          <w:rFonts w:hint="eastAsia" w:ascii="宋体" w:hAnsi="宋体" w:cs="宋体"/>
          <w:kern w:val="0"/>
          <w:sz w:val="24"/>
          <w:szCs w:val="24"/>
          <w:lang w:val="en-US" w:eastAsia="zh-CN" w:bidi="ar"/>
        </w:rPr>
        <w:t>采购</w:t>
      </w:r>
      <w:r>
        <w:rPr>
          <w:rFonts w:hint="eastAsia" w:ascii="宋体" w:hAnsi="宋体" w:eastAsia="宋体" w:cs="宋体"/>
          <w:kern w:val="0"/>
          <w:sz w:val="24"/>
          <w:szCs w:val="24"/>
          <w:lang w:val="en-US" w:eastAsia="zh-CN" w:bidi="ar"/>
        </w:rPr>
        <w:t>人：见询比采购公告。</w:t>
      </w:r>
    </w:p>
    <w:p w14:paraId="1960017D">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1.1.2 项目名称：见询比采购公告。</w:t>
      </w:r>
    </w:p>
    <w:p w14:paraId="2DEFF0FC">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1.1.3 项目地点：见询比采购公告。</w:t>
      </w:r>
    </w:p>
    <w:p w14:paraId="12CEEAE8">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1.1.4 资金来源：见询比采购公告。</w:t>
      </w:r>
    </w:p>
    <w:p w14:paraId="5CDE8C9A">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1.1.5 资金落实情况：见询比采购公告。</w:t>
      </w:r>
    </w:p>
    <w:p w14:paraId="69854D72">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1.1.6 询比范围：见询比采购公告。</w:t>
      </w:r>
    </w:p>
    <w:p w14:paraId="7C6ACCD6">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1.1.7 服务期：见询比采购公告。</w:t>
      </w:r>
    </w:p>
    <w:p w14:paraId="30A9FC56">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1.1.8质量要求：见询比采购公告。</w:t>
      </w:r>
    </w:p>
    <w:p w14:paraId="33FDBBE6">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1.2响应人资格要求：</w:t>
      </w:r>
      <w:r>
        <w:rPr>
          <w:rFonts w:hint="eastAsia" w:ascii="宋体" w:hAnsi="宋体" w:cs="宋体"/>
          <w:sz w:val="24"/>
          <w:szCs w:val="24"/>
        </w:rPr>
        <w:t>见</w:t>
      </w:r>
      <w:r>
        <w:rPr>
          <w:rFonts w:hint="eastAsia" w:ascii="宋体" w:hAnsi="宋体" w:cs="宋体"/>
          <w:bCs/>
          <w:sz w:val="24"/>
          <w:lang w:val="en-US" w:eastAsia="zh-CN"/>
        </w:rPr>
        <w:t>询比采购公告</w:t>
      </w:r>
      <w:r>
        <w:rPr>
          <w:rFonts w:hint="eastAsia" w:ascii="宋体" w:hAnsi="宋体" w:cs="宋体"/>
          <w:sz w:val="24"/>
          <w:szCs w:val="24"/>
        </w:rPr>
        <w:t>。</w:t>
      </w:r>
    </w:p>
    <w:p w14:paraId="4BCBFC8E">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1.3费用承担</w:t>
      </w:r>
    </w:p>
    <w:p w14:paraId="24BB0644">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供应商准备和参加采购活动发生的费用自理。</w:t>
      </w:r>
    </w:p>
    <w:p w14:paraId="691EC7A2">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1.4 保密</w:t>
      </w:r>
    </w:p>
    <w:p w14:paraId="5109E7C2">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参与询比采购活动的各方应对询比文件和响应文件中的商业和技术等秘密保密，违者应对由此造成的后果承担法律责任。</w:t>
      </w:r>
    </w:p>
    <w:p w14:paraId="06216EC2">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1.5 语言文字</w:t>
      </w:r>
    </w:p>
    <w:p w14:paraId="3D64BB6C">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采购文件使用的语言文字为中文。专用术语使用外文的，应附有中文注释。</w:t>
      </w:r>
    </w:p>
    <w:p w14:paraId="2C883173">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1.6计量单位</w:t>
      </w:r>
    </w:p>
    <w:p w14:paraId="72F63498">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所有计量均采用中华人民共和国法定单位。</w:t>
      </w:r>
    </w:p>
    <w:p w14:paraId="7129BD4F">
      <w:pPr>
        <w:pStyle w:val="17"/>
        <w:spacing w:after="0"/>
        <w:ind w:left="0" w:leftChars="0" w:firstLine="0" w:firstLineChars="0"/>
        <w:rPr>
          <w:rFonts w:hint="eastAsia" w:ascii="宋体" w:hAnsi="宋体" w:eastAsia="宋体" w:cs="宋体"/>
          <w:b/>
          <w:bCs/>
          <w:color w:val="auto"/>
          <w:sz w:val="24"/>
          <w:szCs w:val="24"/>
          <w:highlight w:val="none"/>
          <w:lang w:eastAsia="zh-CN"/>
        </w:rPr>
      </w:pPr>
      <w:r>
        <w:rPr>
          <w:rFonts w:hint="eastAsia" w:ascii="宋体" w:hAnsi="宋体" w:cs="宋体"/>
          <w:b/>
          <w:bCs/>
          <w:sz w:val="24"/>
          <w:szCs w:val="24"/>
        </w:rPr>
        <w:t>1.7</w:t>
      </w:r>
      <w:r>
        <w:rPr>
          <w:rFonts w:hint="eastAsia" w:ascii="宋体" w:hAnsi="宋体" w:cs="宋体"/>
          <w:b/>
          <w:bCs/>
          <w:color w:val="auto"/>
          <w:sz w:val="24"/>
          <w:szCs w:val="24"/>
          <w:highlight w:val="none"/>
        </w:rPr>
        <w:t>分包</w:t>
      </w:r>
      <w:r>
        <w:rPr>
          <w:rFonts w:hint="eastAsia" w:ascii="宋体" w:hAnsi="宋体" w:cs="宋体"/>
          <w:b/>
          <w:bCs/>
          <w:color w:val="auto"/>
          <w:sz w:val="24"/>
          <w:szCs w:val="24"/>
          <w:highlight w:val="none"/>
          <w:lang w:eastAsia="zh-CN"/>
        </w:rPr>
        <w:t>、转包</w:t>
      </w:r>
    </w:p>
    <w:p w14:paraId="33F12F93">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本项目不允许分包</w:t>
      </w:r>
      <w:r>
        <w:rPr>
          <w:rFonts w:hint="eastAsia" w:ascii="宋体" w:hAnsi="宋体" w:cs="宋体"/>
          <w:color w:val="auto"/>
          <w:kern w:val="0"/>
          <w:sz w:val="24"/>
          <w:szCs w:val="24"/>
          <w:highlight w:val="none"/>
          <w:lang w:eastAsia="zh-CN"/>
        </w:rPr>
        <w:t>或转包</w:t>
      </w:r>
      <w:r>
        <w:rPr>
          <w:rFonts w:hint="eastAsia" w:ascii="宋体" w:hAnsi="宋体" w:cs="宋体"/>
          <w:color w:val="auto"/>
          <w:kern w:val="0"/>
          <w:sz w:val="24"/>
          <w:szCs w:val="24"/>
          <w:highlight w:val="none"/>
        </w:rPr>
        <w:t>。</w:t>
      </w:r>
    </w:p>
    <w:p w14:paraId="7F82BE54">
      <w:pPr>
        <w:widowControl/>
        <w:shd w:val="clear" w:color="auto" w:fill="FFFFFF"/>
        <w:spacing w:line="360" w:lineRule="auto"/>
        <w:outlineLvl w:val="1"/>
        <w:rPr>
          <w:rFonts w:hint="eastAsia" w:ascii="宋体" w:hAnsi="宋体" w:cs="宋体"/>
          <w:b/>
          <w:bCs/>
          <w:kern w:val="0"/>
          <w:sz w:val="24"/>
        </w:rPr>
      </w:pPr>
      <w:bookmarkStart w:id="28" w:name="_Toc17772"/>
      <w:r>
        <w:rPr>
          <w:rFonts w:hint="eastAsia" w:ascii="宋体" w:hAnsi="宋体" w:cs="宋体"/>
          <w:b/>
          <w:bCs/>
          <w:kern w:val="0"/>
          <w:sz w:val="24"/>
        </w:rPr>
        <w:t>二、文件</w:t>
      </w:r>
      <w:bookmarkEnd w:id="28"/>
    </w:p>
    <w:p w14:paraId="79319C9F">
      <w:pPr>
        <w:pStyle w:val="17"/>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2.1澄清</w:t>
      </w:r>
      <w:bookmarkEnd w:id="26"/>
      <w:bookmarkEnd w:id="27"/>
      <w:r>
        <w:rPr>
          <w:rFonts w:hint="eastAsia" w:ascii="宋体" w:hAnsi="宋体" w:cs="宋体"/>
          <w:b/>
          <w:bCs/>
          <w:sz w:val="24"/>
          <w:szCs w:val="24"/>
        </w:rPr>
        <w:t>：</w:t>
      </w:r>
    </w:p>
    <w:p w14:paraId="085D6D79">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2.1.1供应商</w:t>
      </w:r>
      <w:r>
        <w:rPr>
          <w:rFonts w:hint="eastAsia" w:ascii="宋体" w:hAnsi="宋体" w:cs="宋体"/>
          <w:kern w:val="0"/>
          <w:sz w:val="24"/>
          <w:szCs w:val="24"/>
        </w:rPr>
        <w:t>应仔细阅读和检查</w:t>
      </w:r>
      <w:r>
        <w:rPr>
          <w:rFonts w:hint="eastAsia" w:ascii="宋体" w:hAnsi="宋体" w:cs="宋体"/>
          <w:kern w:val="0"/>
          <w:sz w:val="24"/>
          <w:szCs w:val="24"/>
          <w:lang w:val="en-US" w:eastAsia="zh-CN"/>
        </w:rPr>
        <w:t>询比</w:t>
      </w:r>
      <w:r>
        <w:rPr>
          <w:rFonts w:hint="eastAsia" w:ascii="宋体" w:hAnsi="宋体" w:cs="宋体"/>
          <w:kern w:val="0"/>
          <w:sz w:val="24"/>
          <w:szCs w:val="24"/>
        </w:rPr>
        <w:t>文件的全部内容。如发现缺页或附件不全，应及时向</w:t>
      </w:r>
      <w:r>
        <w:rPr>
          <w:rFonts w:hint="eastAsia" w:ascii="宋体" w:hAnsi="宋体" w:cs="宋体"/>
          <w:kern w:val="0"/>
          <w:sz w:val="24"/>
          <w:szCs w:val="24"/>
          <w:lang w:val="en-US" w:eastAsia="zh-CN"/>
        </w:rPr>
        <w:t>采购人</w:t>
      </w:r>
      <w:r>
        <w:rPr>
          <w:rFonts w:hint="eastAsia" w:ascii="宋体" w:hAnsi="宋体" w:cs="宋体"/>
          <w:kern w:val="0"/>
          <w:sz w:val="24"/>
          <w:szCs w:val="24"/>
        </w:rPr>
        <w:t>提出，以便补齐。如有疑问，应在</w:t>
      </w:r>
      <w:r>
        <w:rPr>
          <w:rFonts w:hint="eastAsia" w:ascii="宋体" w:hAnsi="宋体" w:cs="宋体"/>
          <w:kern w:val="0"/>
          <w:sz w:val="24"/>
          <w:szCs w:val="24"/>
          <w:lang w:val="en-US" w:eastAsia="zh-CN"/>
        </w:rPr>
        <w:t>供应商</w:t>
      </w:r>
      <w:r>
        <w:rPr>
          <w:rFonts w:hint="eastAsia" w:ascii="宋体" w:hAnsi="宋体" w:cs="宋体"/>
          <w:kern w:val="0"/>
          <w:sz w:val="24"/>
          <w:szCs w:val="24"/>
        </w:rPr>
        <w:t>须知前附表规定的时间前以书面形式（包括信函、电报、传真等可以有形地表现所载内容的形式），要求</w:t>
      </w:r>
      <w:r>
        <w:rPr>
          <w:rFonts w:hint="eastAsia" w:ascii="宋体" w:hAnsi="宋体" w:cs="宋体"/>
          <w:kern w:val="0"/>
          <w:sz w:val="24"/>
          <w:szCs w:val="24"/>
          <w:lang w:val="en-US" w:eastAsia="zh-CN"/>
        </w:rPr>
        <w:t>采购人</w:t>
      </w:r>
      <w:r>
        <w:rPr>
          <w:rFonts w:hint="eastAsia" w:ascii="宋体" w:hAnsi="宋体" w:cs="宋体"/>
          <w:kern w:val="0"/>
          <w:sz w:val="24"/>
          <w:szCs w:val="24"/>
        </w:rPr>
        <w:t>对</w:t>
      </w:r>
      <w:r>
        <w:rPr>
          <w:rFonts w:hint="eastAsia" w:ascii="宋体" w:hAnsi="宋体" w:cs="宋体"/>
          <w:kern w:val="0"/>
          <w:sz w:val="24"/>
          <w:szCs w:val="24"/>
          <w:lang w:val="en-US" w:eastAsia="zh-CN"/>
        </w:rPr>
        <w:t>询比</w:t>
      </w:r>
      <w:r>
        <w:rPr>
          <w:rFonts w:hint="eastAsia" w:ascii="宋体" w:hAnsi="宋体" w:cs="宋体"/>
          <w:kern w:val="0"/>
          <w:sz w:val="24"/>
          <w:szCs w:val="24"/>
        </w:rPr>
        <w:t>文件予以澄清</w:t>
      </w:r>
      <w:r>
        <w:rPr>
          <w:rFonts w:hint="eastAsia" w:ascii="宋体" w:hAnsi="宋体" w:cs="宋体"/>
          <w:kern w:val="0"/>
          <w:sz w:val="24"/>
          <w:szCs w:val="24"/>
          <w:lang w:eastAsia="zh-CN"/>
        </w:rPr>
        <w:t>。</w:t>
      </w:r>
    </w:p>
    <w:p w14:paraId="3359CD72">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2.1.2供应商</w:t>
      </w:r>
      <w:r>
        <w:rPr>
          <w:rFonts w:hint="eastAsia" w:ascii="宋体" w:hAnsi="宋体" w:cs="宋体"/>
          <w:kern w:val="0"/>
          <w:sz w:val="24"/>
          <w:szCs w:val="24"/>
        </w:rPr>
        <w:t>在收到澄清后，应在</w:t>
      </w:r>
      <w:r>
        <w:rPr>
          <w:rFonts w:hint="eastAsia" w:ascii="宋体" w:hAnsi="宋体" w:cs="宋体"/>
          <w:kern w:val="0"/>
          <w:sz w:val="24"/>
          <w:szCs w:val="24"/>
          <w:lang w:val="en-US" w:eastAsia="zh-CN"/>
        </w:rPr>
        <w:t>供应商</w:t>
      </w:r>
      <w:r>
        <w:rPr>
          <w:rFonts w:hint="eastAsia" w:ascii="宋体" w:hAnsi="宋体" w:cs="宋体"/>
          <w:kern w:val="0"/>
          <w:sz w:val="24"/>
          <w:szCs w:val="24"/>
        </w:rPr>
        <w:t>须知前附表规定的时间内以书面形式通知</w:t>
      </w:r>
      <w:r>
        <w:rPr>
          <w:rFonts w:hint="eastAsia" w:ascii="宋体" w:hAnsi="宋体" w:cs="宋体"/>
          <w:kern w:val="0"/>
          <w:sz w:val="24"/>
          <w:szCs w:val="24"/>
          <w:lang w:val="en-US" w:eastAsia="zh-CN"/>
        </w:rPr>
        <w:t>采购人</w:t>
      </w:r>
      <w:r>
        <w:rPr>
          <w:rFonts w:hint="eastAsia" w:ascii="宋体" w:hAnsi="宋体" w:cs="宋体"/>
          <w:kern w:val="0"/>
          <w:sz w:val="24"/>
          <w:szCs w:val="24"/>
        </w:rPr>
        <w:t>，确认已收到该澄清。</w:t>
      </w:r>
    </w:p>
    <w:p w14:paraId="59596D54">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3</w:t>
      </w:r>
      <w:r>
        <w:rPr>
          <w:rFonts w:hint="eastAsia" w:ascii="宋体" w:hAnsi="宋体" w:cs="宋体"/>
          <w:kern w:val="0"/>
          <w:sz w:val="24"/>
          <w:szCs w:val="24"/>
        </w:rPr>
        <w:t>澄清发生的时间距递交响应文件截止时间不足2日并且澄清内容可能影响响应文件编制的，将相应延长响应截止时间。</w:t>
      </w:r>
    </w:p>
    <w:p w14:paraId="19C140D6">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4</w:t>
      </w:r>
      <w:r>
        <w:rPr>
          <w:rFonts w:hint="eastAsia" w:ascii="宋体" w:hAnsi="宋体" w:cs="宋体"/>
          <w:kern w:val="0"/>
          <w:sz w:val="24"/>
          <w:szCs w:val="24"/>
        </w:rPr>
        <w:t>除非采购人认为确有必要答复，否则，采购人有权拒绝回复供应商在本文件规定时间后提出的任何澄清要求。</w:t>
      </w:r>
    </w:p>
    <w:p w14:paraId="76205D6A">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5</w:t>
      </w:r>
      <w:r>
        <w:rPr>
          <w:rFonts w:hint="eastAsia" w:ascii="宋体" w:hAnsi="宋体" w:cs="宋体"/>
          <w:kern w:val="0"/>
          <w:sz w:val="24"/>
          <w:szCs w:val="24"/>
        </w:rPr>
        <w:t>修改或澄清的内容将作为询比文件的组成部分，对所有供应商均具有约束力。</w:t>
      </w:r>
    </w:p>
    <w:p w14:paraId="012CF9BA">
      <w:pPr>
        <w:widowControl/>
        <w:adjustRightInd w:val="0"/>
        <w:spacing w:line="360" w:lineRule="auto"/>
        <w:jc w:val="left"/>
        <w:rPr>
          <w:rFonts w:hint="eastAsia" w:ascii="宋体" w:hAnsi="宋体" w:cs="宋体"/>
          <w:kern w:val="0"/>
          <w:sz w:val="24"/>
        </w:rPr>
      </w:pPr>
      <w:bookmarkStart w:id="29" w:name="_Toc24593"/>
      <w:bookmarkStart w:id="30" w:name="_Toc392168206"/>
      <w:r>
        <w:rPr>
          <w:rFonts w:hint="eastAsia" w:ascii="宋体" w:hAnsi="宋体" w:cs="宋体"/>
          <w:b/>
          <w:sz w:val="24"/>
        </w:rPr>
        <w:t>2.2响应报价：</w:t>
      </w:r>
    </w:p>
    <w:p w14:paraId="107DE98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lang w:val="en-US" w:eastAsia="zh-CN" w:bidi="ar"/>
        </w:rPr>
      </w:pPr>
      <w:bookmarkStart w:id="31" w:name="_Toc12314"/>
      <w:r>
        <w:rPr>
          <w:rFonts w:hint="eastAsia" w:ascii="宋体" w:hAnsi="宋体" w:eastAsia="宋体" w:cs="宋体"/>
          <w:color w:val="auto"/>
          <w:kern w:val="0"/>
          <w:sz w:val="24"/>
          <w:szCs w:val="24"/>
          <w:highlight w:val="none"/>
          <w:lang w:val="en-US" w:eastAsia="zh-CN" w:bidi="ar"/>
        </w:rPr>
        <w:t>2.2.</w:t>
      </w:r>
      <w:r>
        <w:rPr>
          <w:rFonts w:hint="eastAsia" w:ascii="宋体" w:hAnsi="宋体" w:cs="宋体"/>
          <w:color w:val="auto"/>
          <w:kern w:val="0"/>
          <w:sz w:val="24"/>
          <w:szCs w:val="24"/>
          <w:highlight w:val="none"/>
          <w:lang w:val="en-US" w:eastAsia="zh-CN" w:bidi="ar"/>
        </w:rPr>
        <w:t>1见前附表</w:t>
      </w:r>
    </w:p>
    <w:p w14:paraId="435C1B3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2.2.2 报价应包括响应人提供人、材、机、管理费、利润及考虑的风险、规费、税金等的全部责任和义务。供应商应充分了解该项目的总体情况以及影响报价的其他要素。</w:t>
      </w:r>
    </w:p>
    <w:bookmarkEnd w:id="31"/>
    <w:p w14:paraId="43B2A94F">
      <w:pPr>
        <w:widowControl/>
        <w:adjustRightInd w:val="0"/>
        <w:spacing w:line="360" w:lineRule="auto"/>
        <w:jc w:val="left"/>
        <w:rPr>
          <w:rFonts w:hint="eastAsia" w:ascii="宋体" w:hAnsi="宋体" w:cs="宋体"/>
          <w:kern w:val="0"/>
          <w:sz w:val="24"/>
        </w:rPr>
      </w:pPr>
      <w:r>
        <w:rPr>
          <w:rFonts w:hint="eastAsia" w:ascii="宋体" w:hAnsi="宋体" w:cs="宋体"/>
          <w:b/>
          <w:sz w:val="24"/>
        </w:rPr>
        <w:t>2.3响应文件的有效期:响应文件递交截止之日起30天。</w:t>
      </w:r>
      <w:bookmarkEnd w:id="29"/>
      <w:bookmarkEnd w:id="30"/>
    </w:p>
    <w:p w14:paraId="5AAEB3EE">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宋体"/>
          <w:kern w:val="0"/>
          <w:sz w:val="24"/>
        </w:rPr>
      </w:pPr>
      <w:r>
        <w:rPr>
          <w:rFonts w:hint="eastAsia" w:ascii="宋体" w:hAnsi="宋体" w:eastAsia="宋体" w:cs="宋体"/>
          <w:kern w:val="0"/>
          <w:sz w:val="24"/>
          <w:szCs w:val="24"/>
          <w:lang w:val="en-US" w:eastAsia="zh-CN" w:bidi="ar"/>
        </w:rPr>
        <w:t>在特殊情况下，采购人于原响应文件有效期满之前，可向供应商提出延长响应文件有效</w:t>
      </w:r>
      <w:r>
        <w:rPr>
          <w:rFonts w:hint="eastAsia" w:ascii="宋体" w:hAnsi="宋体" w:eastAsia="宋体" w:cs="宋体"/>
          <w:color w:val="auto"/>
          <w:kern w:val="0"/>
          <w:sz w:val="24"/>
          <w:szCs w:val="24"/>
          <w:highlight w:val="none"/>
          <w:lang w:val="en-US" w:eastAsia="zh-CN" w:bidi="ar"/>
        </w:rPr>
        <w:t>期的要求，这种要求与答复均应以书面形式告知。供应商可</w:t>
      </w:r>
      <w:r>
        <w:rPr>
          <w:rFonts w:hint="eastAsia" w:ascii="宋体" w:hAnsi="宋体" w:cs="宋体"/>
          <w:kern w:val="0"/>
          <w:sz w:val="24"/>
        </w:rPr>
        <w:t>以拒绝采购人的这种要求，供应商将退出采购活动并收回响应保证金（若有）。同意延长的供应商则既不能要求也不允许修改其响应文件。</w:t>
      </w:r>
      <w:bookmarkStart w:id="32" w:name="_Toc392168207"/>
      <w:bookmarkStart w:id="33" w:name="_Toc11140"/>
    </w:p>
    <w:bookmarkEnd w:id="32"/>
    <w:bookmarkEnd w:id="33"/>
    <w:p w14:paraId="579ABE72">
      <w:pPr>
        <w:widowControl/>
        <w:adjustRightInd w:val="0"/>
        <w:spacing w:line="360" w:lineRule="auto"/>
        <w:jc w:val="left"/>
        <w:rPr>
          <w:rFonts w:hint="eastAsia" w:ascii="宋体" w:hAnsi="宋体" w:cs="宋体"/>
          <w:b/>
          <w:sz w:val="24"/>
        </w:rPr>
      </w:pPr>
      <w:bookmarkStart w:id="34" w:name="_Toc5045"/>
      <w:bookmarkStart w:id="35" w:name="_Toc392168208"/>
      <w:r>
        <w:rPr>
          <w:rFonts w:hint="eastAsia" w:ascii="宋体" w:hAnsi="宋体" w:cs="宋体"/>
          <w:b/>
          <w:sz w:val="24"/>
        </w:rPr>
        <w:t>2.4 响应文件的编制：</w:t>
      </w:r>
    </w:p>
    <w:p w14:paraId="6B1C355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2.4.1 见前附表</w:t>
      </w:r>
    </w:p>
    <w:p w14:paraId="246BB48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2.4.2 响应文件应当对采购文件有关供货期、采购有效期、供货要求、采购范围等实质性内容作出响应。在满足实质性要求的基础上，可以提出比采购文件更有利于采购人的承诺。</w:t>
      </w:r>
    </w:p>
    <w:p w14:paraId="0D0E0D7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2.4.3</w:t>
      </w:r>
    </w:p>
    <w:p w14:paraId="78A9FFA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见前附表。</w:t>
      </w:r>
    </w:p>
    <w:p w14:paraId="339B00D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响应函及对采购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权书应符合第五章“响应文件格式”的要求。响应文件应尽量避免涂改、行间插字或删除。如果出现上述情况，改动之处由供应商的法定代表（单位负责人）或其授权的代理人签字并盖单位章。</w:t>
      </w:r>
    </w:p>
    <w:p w14:paraId="66D6189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（3）见前附表。</w:t>
      </w:r>
    </w:p>
    <w:bookmarkEnd w:id="34"/>
    <w:bookmarkEnd w:id="35"/>
    <w:p w14:paraId="3119EE28">
      <w:pPr>
        <w:widowControl/>
        <w:shd w:val="clear" w:color="auto" w:fill="FFFFFF"/>
        <w:spacing w:line="360" w:lineRule="auto"/>
        <w:outlineLvl w:val="1"/>
        <w:rPr>
          <w:rFonts w:hint="eastAsia" w:ascii="宋体" w:hAnsi="宋体" w:cs="宋体"/>
          <w:kern w:val="0"/>
          <w:sz w:val="24"/>
        </w:rPr>
      </w:pPr>
      <w:bookmarkStart w:id="36" w:name="_Toc7516"/>
      <w:bookmarkStart w:id="37" w:name="_Toc24987"/>
      <w:r>
        <w:rPr>
          <w:rFonts w:hint="eastAsia" w:ascii="宋体" w:hAnsi="宋体" w:cs="宋体"/>
          <w:b/>
          <w:bCs/>
          <w:kern w:val="0"/>
          <w:sz w:val="24"/>
        </w:rPr>
        <w:t>三、</w:t>
      </w:r>
      <w:bookmarkEnd w:id="36"/>
      <w:r>
        <w:rPr>
          <w:rFonts w:hint="eastAsia" w:ascii="宋体" w:hAnsi="宋体" w:cs="宋体"/>
          <w:b/>
          <w:bCs/>
          <w:kern w:val="0"/>
          <w:sz w:val="24"/>
        </w:rPr>
        <w:t>响应文件的递交</w:t>
      </w:r>
      <w:bookmarkEnd w:id="37"/>
    </w:p>
    <w:p w14:paraId="15B39C2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3.1响应文件的装订、密封和标记：见前附表 </w:t>
      </w:r>
    </w:p>
    <w:p w14:paraId="79B5FC50">
      <w:pPr>
        <w:pStyle w:val="17"/>
        <w:spacing w:after="0"/>
        <w:ind w:firstLine="480" w:firstLineChars="200"/>
        <w:rPr>
          <w:rFonts w:hint="eastAsia" w:ascii="宋体" w:hAnsi="宋体" w:cs="宋体"/>
          <w:kern w:val="0"/>
          <w:sz w:val="24"/>
          <w:szCs w:val="24"/>
        </w:rPr>
      </w:pPr>
      <w:r>
        <w:rPr>
          <w:rFonts w:hint="eastAsia" w:ascii="宋体" w:hAnsi="宋体" w:cs="宋体"/>
          <w:kern w:val="0"/>
          <w:sz w:val="24"/>
          <w:szCs w:val="24"/>
        </w:rPr>
        <w:t>3.2响应文件的补充、修改</w:t>
      </w:r>
    </w:p>
    <w:p w14:paraId="43F48722">
      <w:pPr>
        <w:pStyle w:val="17"/>
        <w:spacing w:after="0"/>
        <w:ind w:firstLine="480" w:firstLineChars="200"/>
        <w:rPr>
          <w:rFonts w:hint="eastAsia" w:ascii="宋体" w:hAnsi="宋体" w:cs="宋体"/>
          <w:kern w:val="0"/>
          <w:sz w:val="24"/>
          <w:szCs w:val="24"/>
        </w:rPr>
      </w:pPr>
      <w:r>
        <w:rPr>
          <w:rFonts w:hint="eastAsia" w:ascii="宋体" w:hAnsi="宋体" w:cs="宋体"/>
          <w:kern w:val="0"/>
          <w:sz w:val="24"/>
          <w:szCs w:val="24"/>
        </w:rPr>
        <w:t>3.2.1供应商在响应文件递交截止时间前，可以对所递交的响应文件进行补充、修改，补充、修改的内容应当按询比文件要求签字、盖章，并在响应文件密封袋上清楚标明“补充、修改”，作为响应文件的组成部分。在响应文件递交截止时间之前，也可以撤回响应文件。</w:t>
      </w:r>
    </w:p>
    <w:p w14:paraId="13AAE32B">
      <w:pPr>
        <w:pStyle w:val="17"/>
        <w:spacing w:after="0"/>
        <w:ind w:firstLine="480" w:firstLineChars="200"/>
        <w:rPr>
          <w:rFonts w:hint="eastAsia" w:ascii="宋体" w:hAnsi="宋体" w:cs="宋体"/>
          <w:kern w:val="0"/>
          <w:sz w:val="24"/>
          <w:szCs w:val="24"/>
        </w:rPr>
      </w:pPr>
      <w:r>
        <w:rPr>
          <w:rFonts w:hint="eastAsia" w:ascii="宋体" w:hAnsi="宋体" w:cs="宋体"/>
          <w:kern w:val="0"/>
          <w:sz w:val="24"/>
          <w:szCs w:val="24"/>
        </w:rPr>
        <w:t>3.2.2在递交响应文件截止时间之后，供应商不得补充、修改、撤回响应文件。</w:t>
      </w:r>
    </w:p>
    <w:p w14:paraId="3AA33CA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3.3响应文件退还：见前附表</w:t>
      </w:r>
    </w:p>
    <w:p w14:paraId="2C2A330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3.4响应文件递交：见前附表</w:t>
      </w:r>
      <w:bookmarkStart w:id="38" w:name="_Toc17100"/>
    </w:p>
    <w:p w14:paraId="70120479">
      <w:pPr>
        <w:widowControl/>
        <w:spacing w:line="360" w:lineRule="auto"/>
        <w:jc w:val="left"/>
        <w:outlineLvl w:val="1"/>
        <w:rPr>
          <w:rFonts w:hint="eastAsia" w:ascii="宋体" w:hAnsi="宋体" w:cs="宋体"/>
          <w:b/>
          <w:bCs/>
          <w:kern w:val="0"/>
          <w:sz w:val="24"/>
        </w:rPr>
      </w:pPr>
      <w:bookmarkStart w:id="39" w:name="_Toc4878"/>
      <w:r>
        <w:rPr>
          <w:rFonts w:hint="eastAsia" w:ascii="宋体" w:hAnsi="宋体" w:cs="宋体"/>
          <w:b/>
          <w:bCs/>
          <w:kern w:val="0"/>
          <w:sz w:val="24"/>
        </w:rPr>
        <w:t>四、</w:t>
      </w:r>
      <w:bookmarkEnd w:id="38"/>
      <w:r>
        <w:rPr>
          <w:rFonts w:hint="eastAsia" w:ascii="宋体" w:hAnsi="宋体" w:cs="宋体"/>
          <w:b/>
          <w:bCs/>
          <w:kern w:val="0"/>
          <w:sz w:val="24"/>
        </w:rPr>
        <w:t>询比评审</w:t>
      </w:r>
      <w:bookmarkEnd w:id="39"/>
    </w:p>
    <w:p w14:paraId="2E3B67C5">
      <w:pPr>
        <w:spacing w:line="360" w:lineRule="auto"/>
        <w:rPr>
          <w:rFonts w:hint="eastAsia" w:ascii="宋体" w:hAnsi="宋体" w:cs="宋体"/>
          <w:b/>
          <w:sz w:val="24"/>
        </w:rPr>
      </w:pPr>
      <w:bookmarkStart w:id="40" w:name="_Toc392168213"/>
      <w:bookmarkStart w:id="41" w:name="_Toc375860376"/>
      <w:bookmarkStart w:id="42" w:name="_Toc25000"/>
      <w:bookmarkStart w:id="43" w:name="_Toc375860163"/>
      <w:r>
        <w:rPr>
          <w:rFonts w:hint="eastAsia" w:ascii="宋体" w:hAnsi="宋体" w:cs="宋体"/>
          <w:b/>
          <w:sz w:val="24"/>
        </w:rPr>
        <w:t>4.1</w:t>
      </w:r>
      <w:bookmarkStart w:id="44" w:name="_Toc30166"/>
      <w:bookmarkStart w:id="45" w:name="_Toc428276596"/>
      <w:bookmarkStart w:id="46" w:name="_Toc270604602"/>
      <w:bookmarkStart w:id="47" w:name="_Toc277149391"/>
      <w:bookmarkStart w:id="48" w:name="_Toc270604829"/>
      <w:bookmarkStart w:id="49" w:name="_Toc269470324"/>
      <w:r>
        <w:rPr>
          <w:rFonts w:hint="eastAsia" w:ascii="宋体" w:hAnsi="宋体" w:cs="宋体"/>
          <w:b/>
          <w:sz w:val="24"/>
        </w:rPr>
        <w:t>时间和地点</w:t>
      </w:r>
      <w:bookmarkEnd w:id="40"/>
      <w:bookmarkEnd w:id="41"/>
      <w:bookmarkEnd w:id="42"/>
      <w:bookmarkEnd w:id="43"/>
      <w:bookmarkEnd w:id="44"/>
      <w:bookmarkEnd w:id="45"/>
      <w:bookmarkEnd w:id="46"/>
      <w:bookmarkEnd w:id="47"/>
      <w:bookmarkEnd w:id="48"/>
      <w:bookmarkEnd w:id="49"/>
      <w:r>
        <w:rPr>
          <w:rFonts w:hint="eastAsia" w:ascii="宋体" w:hAnsi="宋体" w:cs="宋体"/>
          <w:b/>
          <w:sz w:val="24"/>
        </w:rPr>
        <w:t>：见前附表</w:t>
      </w:r>
    </w:p>
    <w:p w14:paraId="33E6D22C">
      <w:pPr>
        <w:spacing w:line="360" w:lineRule="auto"/>
        <w:rPr>
          <w:rFonts w:hint="eastAsia" w:ascii="宋体" w:hAnsi="宋体" w:cs="宋体"/>
          <w:sz w:val="24"/>
        </w:rPr>
      </w:pPr>
      <w:bookmarkStart w:id="50" w:name="_Toc375860377"/>
      <w:bookmarkStart w:id="51" w:name="_Toc6446"/>
      <w:bookmarkStart w:id="52" w:name="_Toc392168214"/>
      <w:bookmarkStart w:id="53" w:name="_Toc375860164"/>
      <w:r>
        <w:rPr>
          <w:rFonts w:hint="eastAsia" w:ascii="宋体" w:hAnsi="宋体" w:cs="宋体"/>
          <w:b/>
          <w:sz w:val="24"/>
        </w:rPr>
        <w:t>4.2 会议程序：</w:t>
      </w:r>
      <w:bookmarkEnd w:id="50"/>
      <w:bookmarkEnd w:id="51"/>
      <w:bookmarkEnd w:id="52"/>
      <w:bookmarkEnd w:id="53"/>
      <w:r>
        <w:rPr>
          <w:rFonts w:hint="eastAsia" w:ascii="宋体" w:hAnsi="宋体" w:cs="宋体"/>
          <w:b/>
          <w:sz w:val="24"/>
        </w:rPr>
        <w:t>见前附表</w:t>
      </w:r>
    </w:p>
    <w:p w14:paraId="7433B69C">
      <w:pPr>
        <w:spacing w:line="360" w:lineRule="auto"/>
        <w:rPr>
          <w:rFonts w:hint="eastAsia" w:ascii="宋体" w:hAnsi="宋体" w:cs="宋体"/>
          <w:b/>
          <w:sz w:val="24"/>
        </w:rPr>
      </w:pPr>
      <w:bookmarkStart w:id="54" w:name="_Toc15465"/>
      <w:bookmarkStart w:id="55" w:name="_Toc428276600"/>
      <w:r>
        <w:rPr>
          <w:rFonts w:hint="eastAsia" w:ascii="宋体" w:hAnsi="宋体" w:cs="宋体"/>
          <w:b/>
          <w:sz w:val="24"/>
        </w:rPr>
        <w:t>4.3 资格审查：</w:t>
      </w:r>
    </w:p>
    <w:p w14:paraId="38841C9D">
      <w:pPr>
        <w:pStyle w:val="5"/>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cs="宋体"/>
          <w:sz w:val="24"/>
        </w:rPr>
      </w:pPr>
      <w:bookmarkStart w:id="56" w:name="_Toc109537522"/>
      <w:bookmarkStart w:id="57" w:name="_Toc90713357"/>
      <w:bookmarkStart w:id="58" w:name="_Toc109550798"/>
      <w:bookmarkStart w:id="59" w:name="_Toc90712538"/>
      <w:r>
        <w:rPr>
          <w:rFonts w:hint="eastAsia" w:ascii="宋体" w:hAnsi="宋体" w:cs="宋体"/>
          <w:sz w:val="24"/>
        </w:rPr>
        <w:t>响应文件有下列情况之一者，由评审小组按无效响应文件处理，不再进入下一步评审。</w:t>
      </w:r>
    </w:p>
    <w:p w14:paraId="55939427">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（1）响应文件未按照询比文件要求签字、盖章的；</w:t>
      </w:r>
    </w:p>
    <w:p w14:paraId="2039D51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（2）响应文件具有其他不满足询比文件实质性要求的；</w:t>
      </w:r>
    </w:p>
    <w:p w14:paraId="3F599F25">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（3）响应文件含有采购人不能接受的附加条件的。</w:t>
      </w:r>
    </w:p>
    <w:p w14:paraId="3BB674A2">
      <w:pPr>
        <w:spacing w:line="360" w:lineRule="auto"/>
        <w:rPr>
          <w:rFonts w:hint="eastAsia" w:ascii="宋体" w:hAnsi="宋体" w:cs="宋体"/>
          <w:b/>
          <w:sz w:val="24"/>
        </w:rPr>
      </w:pPr>
      <w:r>
        <w:rPr>
          <w:rFonts w:hint="eastAsia" w:ascii="宋体" w:hAnsi="宋体" w:cs="宋体"/>
          <w:b/>
          <w:sz w:val="24"/>
        </w:rPr>
        <w:t>4.4 评审：</w:t>
      </w:r>
    </w:p>
    <w:p w14:paraId="60C122AD">
      <w:pPr>
        <w:pStyle w:val="9"/>
        <w:tabs>
          <w:tab w:val="left" w:pos="0"/>
        </w:tabs>
        <w:spacing w:line="360" w:lineRule="auto"/>
        <w:ind w:firstLine="480" w:firstLineChars="200"/>
        <w:jc w:val="both"/>
        <w:rPr>
          <w:rFonts w:hint="eastAsia" w:hAnsi="宋体"/>
          <w:color w:val="auto"/>
          <w:kern w:val="2"/>
        </w:rPr>
      </w:pPr>
      <w:r>
        <w:rPr>
          <w:rFonts w:hint="eastAsia" w:hAnsi="宋体"/>
          <w:color w:val="auto"/>
          <w:kern w:val="2"/>
        </w:rPr>
        <w:t>4.4.1 为有助于对响应文件的审查、评价和比较，评审小组可分别要求响应人对响应文件中含义不清的内容进行澄清。有关澄清的要求和答复均须以书面形式，但询比的实质性内容不得更改。</w:t>
      </w:r>
    </w:p>
    <w:p w14:paraId="76F8B47A">
      <w:pPr>
        <w:pStyle w:val="5"/>
        <w:spacing w:line="360" w:lineRule="auto"/>
        <w:ind w:firstLine="480"/>
        <w:rPr>
          <w:rFonts w:hint="eastAsia" w:ascii="宋体" w:hAnsi="宋体" w:cs="宋体"/>
          <w:sz w:val="24"/>
        </w:rPr>
      </w:pPr>
      <w:r>
        <w:rPr>
          <w:rFonts w:hint="eastAsia" w:ascii="宋体" w:hAnsi="宋体" w:cs="宋体"/>
          <w:sz w:val="24"/>
        </w:rPr>
        <w:t>4.4.2评审小组按照评比项目，根据综合</w:t>
      </w:r>
      <w:r>
        <w:rPr>
          <w:rFonts w:hint="eastAsia" w:ascii="宋体" w:hAnsi="宋体" w:cs="宋体"/>
          <w:sz w:val="24"/>
          <w:highlight w:val="none"/>
        </w:rPr>
        <w:t>评分由高到低推</w:t>
      </w:r>
      <w:r>
        <w:rPr>
          <w:rFonts w:hint="eastAsia" w:ascii="宋体" w:hAnsi="宋体" w:cs="宋体"/>
          <w:color w:val="auto"/>
          <w:sz w:val="24"/>
          <w:highlight w:val="none"/>
        </w:rPr>
        <w:t>荐</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名成交候选</w:t>
      </w:r>
      <w:r>
        <w:rPr>
          <w:rFonts w:hint="eastAsia" w:ascii="宋体" w:hAnsi="宋体" w:cs="宋体"/>
          <w:sz w:val="24"/>
        </w:rPr>
        <w:t>人，评审小组在评审报告上签字。</w:t>
      </w:r>
    </w:p>
    <w:p w14:paraId="204DDD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4.4.3评审小组成员有下列情形之一的，应当回避：</w:t>
      </w:r>
    </w:p>
    <w:p w14:paraId="18F417E1">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或</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的主要负责人的近亲属；</w:t>
      </w:r>
    </w:p>
    <w:p w14:paraId="6B82A649">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（2）与</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有经济利益关系，可能影响对</w:t>
      </w:r>
      <w:r>
        <w:rPr>
          <w:rFonts w:hint="eastAsia" w:ascii="宋体" w:hAnsi="宋体" w:cs="宋体"/>
          <w:color w:val="auto"/>
          <w:kern w:val="2"/>
          <w:sz w:val="24"/>
          <w:szCs w:val="24"/>
          <w:lang w:val="en-US" w:eastAsia="zh-CN" w:bidi="ar-SA"/>
        </w:rPr>
        <w:t>询比</w:t>
      </w:r>
      <w:r>
        <w:rPr>
          <w:rFonts w:hint="eastAsia" w:ascii="宋体" w:hAnsi="宋体" w:eastAsia="宋体" w:cs="宋体"/>
          <w:color w:val="auto"/>
          <w:kern w:val="2"/>
          <w:sz w:val="24"/>
          <w:szCs w:val="24"/>
          <w:lang w:val="en-US" w:eastAsia="zh-CN" w:bidi="ar-SA"/>
        </w:rPr>
        <w:t>公正评审的；</w:t>
      </w:r>
    </w:p>
    <w:p w14:paraId="4B6C21F0">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）曾因在</w:t>
      </w:r>
      <w:r>
        <w:rPr>
          <w:rFonts w:hint="eastAsia" w:ascii="宋体" w:hAnsi="宋体" w:cs="宋体"/>
          <w:color w:val="auto"/>
          <w:kern w:val="2"/>
          <w:sz w:val="24"/>
          <w:szCs w:val="24"/>
          <w:lang w:val="en-US" w:eastAsia="zh-CN" w:bidi="ar-SA"/>
        </w:rPr>
        <w:t>询比采购评审</w:t>
      </w:r>
      <w:r>
        <w:rPr>
          <w:rFonts w:hint="eastAsia" w:ascii="宋体" w:hAnsi="宋体" w:eastAsia="宋体" w:cs="宋体"/>
          <w:color w:val="auto"/>
          <w:kern w:val="2"/>
          <w:sz w:val="24"/>
          <w:szCs w:val="24"/>
          <w:lang w:val="en-US" w:eastAsia="zh-CN" w:bidi="ar-SA"/>
        </w:rPr>
        <w:t>以及其他与招标投标有关活动中从事违法行为而受过行政处罚或刑事处罚的。</w:t>
      </w:r>
    </w:p>
    <w:p w14:paraId="7C84E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4.4.4</w:t>
      </w:r>
      <w:r>
        <w:rPr>
          <w:rFonts w:hint="eastAsia" w:ascii="宋体" w:hAnsi="宋体" w:eastAsia="宋体" w:cs="宋体"/>
          <w:color w:val="auto"/>
          <w:kern w:val="2"/>
          <w:sz w:val="24"/>
          <w:szCs w:val="24"/>
          <w:lang w:val="en-US" w:eastAsia="zh-CN" w:bidi="ar-SA"/>
        </w:rPr>
        <w:t>评标原则</w:t>
      </w:r>
    </w:p>
    <w:p w14:paraId="7F098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评标活动遵循公平、公正、科学和择优的原则。</w:t>
      </w:r>
    </w:p>
    <w:p w14:paraId="3E586B19">
      <w:pPr>
        <w:rPr>
          <w:rFonts w:hint="eastAsia" w:ascii="宋体" w:hAnsi="宋体" w:cs="宋体"/>
          <w:b/>
          <w:sz w:val="24"/>
        </w:rPr>
      </w:pPr>
      <w:bookmarkStart w:id="60" w:name="_Toc428276601"/>
      <w:bookmarkStart w:id="61" w:name="_Toc6043"/>
      <w:bookmarkStart w:id="62" w:name="_Toc422126474"/>
      <w:bookmarkStart w:id="63" w:name="_Toc1401"/>
      <w:bookmarkStart w:id="64" w:name="_Toc21920"/>
      <w:bookmarkStart w:id="65" w:name="_Toc422126473"/>
      <w:bookmarkStart w:id="66" w:name="_Toc8828"/>
      <w:bookmarkStart w:id="67" w:name="_Toc16151"/>
      <w:bookmarkStart w:id="68" w:name="_Toc22888"/>
      <w:bookmarkStart w:id="69" w:name="_Toc428276599"/>
      <w:r>
        <w:rPr>
          <w:rFonts w:hint="eastAsia" w:ascii="宋体" w:hAnsi="宋体" w:cs="宋体"/>
          <w:b/>
          <w:sz w:val="24"/>
        </w:rPr>
        <w:t>4.5采购结果</w:t>
      </w:r>
      <w:bookmarkEnd w:id="60"/>
      <w:bookmarkEnd w:id="61"/>
      <w:bookmarkEnd w:id="62"/>
      <w:r>
        <w:rPr>
          <w:rFonts w:hint="eastAsia" w:ascii="宋体" w:hAnsi="宋体" w:cs="宋体"/>
          <w:b/>
          <w:sz w:val="24"/>
        </w:rPr>
        <w:t>公示</w:t>
      </w:r>
    </w:p>
    <w:p w14:paraId="4E0EE19D">
      <w:pPr>
        <w:spacing w:line="360" w:lineRule="auto"/>
        <w:ind w:firstLine="480" w:firstLineChars="200"/>
        <w:rPr>
          <w:rFonts w:hint="eastAsia" w:ascii="宋体" w:hAnsi="宋体" w:cs="宋体"/>
          <w:sz w:val="24"/>
        </w:rPr>
      </w:pPr>
      <w:r>
        <w:rPr>
          <w:rFonts w:hint="eastAsia" w:ascii="宋体" w:hAnsi="宋体" w:cs="宋体"/>
          <w:sz w:val="24"/>
        </w:rPr>
        <w:t xml:space="preserve"> 采购人从评审小组提出的成交候选人中按照推荐顺序确定成交人。</w:t>
      </w:r>
    </w:p>
    <w:bookmarkEnd w:id="54"/>
    <w:bookmarkEnd w:id="55"/>
    <w:bookmarkEnd w:id="56"/>
    <w:bookmarkEnd w:id="57"/>
    <w:bookmarkEnd w:id="58"/>
    <w:bookmarkEnd w:id="59"/>
    <w:bookmarkEnd w:id="63"/>
    <w:bookmarkEnd w:id="64"/>
    <w:bookmarkEnd w:id="65"/>
    <w:bookmarkEnd w:id="66"/>
    <w:bookmarkEnd w:id="67"/>
    <w:bookmarkEnd w:id="68"/>
    <w:bookmarkEnd w:id="69"/>
    <w:p w14:paraId="1CA564DC">
      <w:pPr>
        <w:widowControl/>
        <w:spacing w:line="360" w:lineRule="auto"/>
        <w:jc w:val="left"/>
        <w:outlineLvl w:val="1"/>
        <w:rPr>
          <w:rFonts w:hint="eastAsia" w:ascii="宋体" w:hAnsi="宋体" w:cs="宋体"/>
          <w:b/>
          <w:bCs/>
          <w:kern w:val="0"/>
          <w:sz w:val="24"/>
        </w:rPr>
      </w:pPr>
      <w:bookmarkStart w:id="70" w:name="_Toc10924"/>
      <w:bookmarkStart w:id="71" w:name="_Toc23841"/>
      <w:r>
        <w:rPr>
          <w:rFonts w:hint="eastAsia" w:ascii="宋体" w:hAnsi="宋体" w:cs="宋体"/>
          <w:b/>
          <w:bCs/>
          <w:kern w:val="0"/>
          <w:sz w:val="24"/>
        </w:rPr>
        <w:t>五、合同的授予和签订</w:t>
      </w:r>
      <w:bookmarkEnd w:id="70"/>
      <w:bookmarkEnd w:id="71"/>
    </w:p>
    <w:p w14:paraId="7E0980B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5.1合同的授予和签订：</w:t>
      </w:r>
    </w:p>
    <w:p w14:paraId="5006A4A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5.1.1</w:t>
      </w:r>
      <w:r>
        <w:rPr>
          <w:rFonts w:hint="eastAsia" w:ascii="宋体" w:hAnsi="宋体" w:cs="宋体"/>
          <w:sz w:val="24"/>
        </w:rPr>
        <w:t>本合同将授予经过评审小组推荐并经采购人确认的成交单位。成交</w:t>
      </w:r>
      <w:r>
        <w:rPr>
          <w:rFonts w:hint="eastAsia" w:ascii="宋体" w:hAnsi="宋体" w:cs="宋体"/>
          <w:kern w:val="0"/>
          <w:sz w:val="24"/>
        </w:rPr>
        <w:t>单位收到</w:t>
      </w:r>
      <w:r>
        <w:rPr>
          <w:rFonts w:hint="eastAsia" w:ascii="宋体" w:hAnsi="宋体" w:cs="宋体"/>
          <w:sz w:val="24"/>
        </w:rPr>
        <w:t>成交</w:t>
      </w:r>
      <w:r>
        <w:rPr>
          <w:rFonts w:hint="eastAsia" w:ascii="宋体" w:hAnsi="宋体" w:cs="宋体"/>
          <w:kern w:val="0"/>
          <w:sz w:val="24"/>
        </w:rPr>
        <w:t>通知书后应严格按照通知书要求的时间和地点与采购人签订合同。</w:t>
      </w:r>
    </w:p>
    <w:p w14:paraId="3FDDEAD6">
      <w:pPr>
        <w:widowControl/>
        <w:spacing w:line="360" w:lineRule="auto"/>
        <w:ind w:firstLine="480"/>
        <w:jc w:val="left"/>
        <w:rPr>
          <w:rFonts w:hint="eastAsia" w:ascii="宋体" w:hAnsi="宋体" w:cs="宋体"/>
          <w:kern w:val="0"/>
          <w:sz w:val="24"/>
        </w:rPr>
      </w:pPr>
      <w:r>
        <w:rPr>
          <w:rFonts w:hint="eastAsia" w:ascii="宋体" w:hAnsi="宋体" w:cs="宋体"/>
          <w:kern w:val="0"/>
          <w:sz w:val="24"/>
        </w:rPr>
        <w:t>5.1.2入围的</w:t>
      </w:r>
      <w:r>
        <w:rPr>
          <w:rFonts w:hint="eastAsia" w:ascii="宋体" w:hAnsi="宋体" w:cs="宋体"/>
          <w:sz w:val="24"/>
        </w:rPr>
        <w:t>成交候选人放弃成交、因不可抗力提出不能履行合同或采购人发现其响应资料有虚假不实之处，采购人可</w:t>
      </w:r>
      <w:r>
        <w:rPr>
          <w:rFonts w:hint="eastAsia" w:ascii="宋体" w:hAnsi="宋体" w:cs="宋体"/>
          <w:color w:val="auto"/>
          <w:sz w:val="24"/>
        </w:rPr>
        <w:t>以</w:t>
      </w:r>
      <w:r>
        <w:rPr>
          <w:rFonts w:hint="eastAsia" w:ascii="宋体" w:hAnsi="宋体" w:cs="宋体"/>
          <w:sz w:val="24"/>
        </w:rPr>
        <w:t>确定排名第三的成交候选人为成交人。如均出现上述情况，采购人应重新采购。</w:t>
      </w:r>
    </w:p>
    <w:p w14:paraId="3930ABE3">
      <w:pPr>
        <w:widowControl/>
        <w:spacing w:line="360" w:lineRule="auto"/>
        <w:jc w:val="left"/>
        <w:rPr>
          <w:rFonts w:hint="eastAsia" w:ascii="宋体" w:hAnsi="宋体" w:cs="宋体"/>
          <w:kern w:val="0"/>
          <w:sz w:val="24"/>
        </w:rPr>
      </w:pPr>
      <w:r>
        <w:rPr>
          <w:rFonts w:hint="eastAsia" w:ascii="宋体" w:hAnsi="宋体" w:cs="宋体"/>
          <w:kern w:val="0"/>
          <w:sz w:val="24"/>
        </w:rPr>
        <w:t xml:space="preserve">     5.1.3</w:t>
      </w:r>
      <w:r>
        <w:rPr>
          <w:rFonts w:hint="eastAsia" w:ascii="宋体" w:hAnsi="宋体" w:cs="宋体"/>
          <w:sz w:val="24"/>
        </w:rPr>
        <w:t>成交</w:t>
      </w:r>
      <w:r>
        <w:rPr>
          <w:rFonts w:hint="eastAsia" w:ascii="宋体" w:hAnsi="宋体" w:cs="宋体"/>
          <w:kern w:val="0"/>
          <w:sz w:val="24"/>
        </w:rPr>
        <w:t>通知书是采购合同的组成部分,对采购人和</w:t>
      </w:r>
      <w:r>
        <w:rPr>
          <w:rFonts w:hint="eastAsia" w:ascii="宋体" w:hAnsi="宋体" w:cs="宋体"/>
          <w:sz w:val="24"/>
        </w:rPr>
        <w:t>成交</w:t>
      </w:r>
      <w:r>
        <w:rPr>
          <w:rFonts w:hint="eastAsia" w:ascii="宋体" w:hAnsi="宋体" w:cs="宋体"/>
          <w:kern w:val="0"/>
          <w:sz w:val="24"/>
        </w:rPr>
        <w:t>人均具有法律效力。</w:t>
      </w:r>
      <w:r>
        <w:rPr>
          <w:rFonts w:hint="eastAsia" w:ascii="宋体" w:hAnsi="宋体" w:cs="宋体"/>
          <w:sz w:val="24"/>
        </w:rPr>
        <w:t>成交</w:t>
      </w:r>
      <w:r>
        <w:rPr>
          <w:rFonts w:hint="eastAsia" w:ascii="宋体" w:hAnsi="宋体" w:cs="宋体"/>
          <w:kern w:val="0"/>
          <w:sz w:val="24"/>
        </w:rPr>
        <w:t>通知书发出后,任何人改变成交结果或成交人放弃成交项目的均应依法承担法律责任。</w:t>
      </w:r>
    </w:p>
    <w:p w14:paraId="0BDA453C">
      <w:pPr>
        <w:pStyle w:val="17"/>
        <w:ind w:firstLine="240"/>
        <w:rPr>
          <w:rFonts w:hint="eastAsia" w:ascii="宋体" w:hAnsi="宋体" w:cs="宋体"/>
          <w:kern w:val="0"/>
          <w:sz w:val="24"/>
          <w:szCs w:val="24"/>
        </w:rPr>
      </w:pPr>
      <w:r>
        <w:rPr>
          <w:rFonts w:hint="eastAsia" w:ascii="宋体" w:hAnsi="宋体" w:cs="宋体"/>
          <w:kern w:val="0"/>
          <w:sz w:val="24"/>
          <w:szCs w:val="24"/>
        </w:rPr>
        <w:t xml:space="preserve">  5.2付款方式：</w:t>
      </w:r>
      <w:r>
        <w:rPr>
          <w:rFonts w:hint="eastAsia" w:ascii="宋体" w:hAnsi="宋体" w:cs="宋体"/>
          <w:color w:val="auto"/>
          <w:kern w:val="0"/>
          <w:sz w:val="24"/>
          <w:szCs w:val="24"/>
          <w:highlight w:val="none"/>
        </w:rPr>
        <w:t>根据成交人优惠承诺</w:t>
      </w:r>
      <w:r>
        <w:rPr>
          <w:rFonts w:hint="eastAsia" w:ascii="宋体" w:hAnsi="宋体" w:cs="宋体"/>
          <w:color w:val="auto"/>
          <w:kern w:val="0"/>
          <w:sz w:val="24"/>
          <w:szCs w:val="24"/>
          <w:highlight w:val="none"/>
          <w:lang w:eastAsia="zh-CN"/>
        </w:rPr>
        <w:t>进行</w:t>
      </w:r>
      <w:r>
        <w:rPr>
          <w:rFonts w:hint="eastAsia" w:ascii="宋体" w:hAnsi="宋体" w:cs="宋体"/>
          <w:color w:val="auto"/>
          <w:kern w:val="0"/>
          <w:sz w:val="24"/>
          <w:szCs w:val="24"/>
          <w:highlight w:val="none"/>
          <w:lang w:val="en-US" w:eastAsia="zh-CN"/>
        </w:rPr>
        <w:t>银行转账</w:t>
      </w:r>
      <w:r>
        <w:rPr>
          <w:rFonts w:hint="eastAsia" w:ascii="宋体" w:hAnsi="宋体" w:cs="宋体"/>
          <w:color w:val="auto"/>
          <w:kern w:val="0"/>
          <w:sz w:val="24"/>
          <w:highlight w:val="none"/>
        </w:rPr>
        <w:t>。</w:t>
      </w:r>
    </w:p>
    <w:p w14:paraId="78EBEC60">
      <w:pPr>
        <w:widowControl/>
        <w:spacing w:line="360" w:lineRule="auto"/>
        <w:jc w:val="left"/>
        <w:outlineLvl w:val="1"/>
        <w:rPr>
          <w:rFonts w:hint="eastAsia" w:ascii="宋体" w:hAnsi="宋体" w:cs="宋体"/>
          <w:b/>
          <w:bCs/>
          <w:kern w:val="0"/>
          <w:sz w:val="24"/>
        </w:rPr>
      </w:pPr>
      <w:bookmarkStart w:id="72" w:name="_Toc21076"/>
      <w:r>
        <w:rPr>
          <w:rFonts w:hint="eastAsia" w:ascii="宋体" w:hAnsi="宋体" w:cs="宋体"/>
          <w:b/>
          <w:bCs/>
          <w:kern w:val="0"/>
          <w:sz w:val="24"/>
        </w:rPr>
        <w:t>六、</w:t>
      </w:r>
      <w:bookmarkStart w:id="73" w:name="_Toc26788"/>
      <w:bookmarkStart w:id="74" w:name="_Toc270604610"/>
      <w:bookmarkStart w:id="75" w:name="_Toc269470338"/>
      <w:r>
        <w:rPr>
          <w:rFonts w:hint="eastAsia" w:ascii="宋体" w:hAnsi="宋体" w:cs="宋体"/>
          <w:b/>
          <w:bCs/>
          <w:kern w:val="0"/>
          <w:sz w:val="24"/>
        </w:rPr>
        <w:t>纪律和监督</w:t>
      </w:r>
      <w:bookmarkEnd w:id="72"/>
      <w:bookmarkEnd w:id="73"/>
      <w:bookmarkEnd w:id="74"/>
      <w:bookmarkEnd w:id="75"/>
    </w:p>
    <w:p w14:paraId="572B18FB">
      <w:pPr>
        <w:pStyle w:val="9"/>
        <w:tabs>
          <w:tab w:val="left" w:pos="540"/>
        </w:tabs>
        <w:spacing w:line="360" w:lineRule="auto"/>
        <w:ind w:firstLine="480" w:firstLineChars="200"/>
        <w:jc w:val="both"/>
        <w:rPr>
          <w:rFonts w:hint="eastAsia" w:hAnsi="宋体"/>
          <w:color w:val="auto"/>
        </w:rPr>
      </w:pPr>
      <w:bookmarkStart w:id="76" w:name="_Toc277149399"/>
      <w:bookmarkStart w:id="77" w:name="_Toc270604838"/>
      <w:bookmarkStart w:id="78" w:name="_Toc269470339"/>
      <w:bookmarkStart w:id="79" w:name="_Toc270604611"/>
      <w:bookmarkStart w:id="80" w:name="_Toc8173"/>
      <w:bookmarkStart w:id="81" w:name="_Toc428276606"/>
      <w:r>
        <w:rPr>
          <w:rFonts w:hint="eastAsia" w:hAnsi="宋体"/>
          <w:color w:val="auto"/>
        </w:rPr>
        <w:t>6.1 对采购人的纪律要求</w:t>
      </w:r>
      <w:bookmarkEnd w:id="76"/>
      <w:bookmarkEnd w:id="77"/>
      <w:bookmarkEnd w:id="78"/>
      <w:bookmarkEnd w:id="79"/>
      <w:bookmarkEnd w:id="80"/>
      <w:bookmarkEnd w:id="81"/>
    </w:p>
    <w:p w14:paraId="08EA9FAB">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采购人不得泄漏询比中应当保密的情况和资料，不得与供应商串通损害国家利益、社会公共利益或者他人合法权益。</w:t>
      </w:r>
    </w:p>
    <w:p w14:paraId="6C244216">
      <w:pPr>
        <w:pStyle w:val="9"/>
        <w:tabs>
          <w:tab w:val="left" w:pos="540"/>
        </w:tabs>
        <w:spacing w:line="360" w:lineRule="auto"/>
        <w:ind w:firstLine="480" w:firstLineChars="200"/>
        <w:jc w:val="both"/>
        <w:rPr>
          <w:rFonts w:hint="eastAsia" w:hAnsi="宋体"/>
          <w:color w:val="auto"/>
        </w:rPr>
      </w:pPr>
      <w:bookmarkStart w:id="82" w:name="_Toc270604839"/>
      <w:bookmarkStart w:id="83" w:name="_Toc270604612"/>
      <w:bookmarkStart w:id="84" w:name="_Toc277149400"/>
      <w:bookmarkStart w:id="85" w:name="_Toc428276607"/>
      <w:bookmarkStart w:id="86" w:name="_Toc269470340"/>
      <w:bookmarkStart w:id="87" w:name="_Toc13813"/>
      <w:r>
        <w:rPr>
          <w:rFonts w:hint="eastAsia" w:hAnsi="宋体"/>
          <w:color w:val="auto"/>
        </w:rPr>
        <w:t>6.2 对供应商的纪律要求</w:t>
      </w:r>
      <w:bookmarkEnd w:id="82"/>
      <w:bookmarkEnd w:id="83"/>
      <w:bookmarkEnd w:id="84"/>
      <w:bookmarkEnd w:id="85"/>
      <w:bookmarkEnd w:id="86"/>
      <w:bookmarkEnd w:id="87"/>
    </w:p>
    <w:p w14:paraId="37612F17">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供应商不得相互串通或者与采购人串通，不得向采购人或者评审小组成员行贿谋取成交，不得以他人名义或者以其他方式弄虚作假骗取成交；供应商不得以任何方式干扰、影响采购工作。</w:t>
      </w:r>
    </w:p>
    <w:p w14:paraId="52AEA202">
      <w:pPr>
        <w:pStyle w:val="9"/>
        <w:tabs>
          <w:tab w:val="left" w:pos="540"/>
        </w:tabs>
        <w:spacing w:line="360" w:lineRule="auto"/>
        <w:ind w:firstLine="480" w:firstLineChars="200"/>
        <w:jc w:val="both"/>
        <w:rPr>
          <w:rFonts w:hint="eastAsia" w:hAnsi="宋体"/>
          <w:color w:val="auto"/>
        </w:rPr>
      </w:pPr>
      <w:bookmarkStart w:id="88" w:name="_Toc277149401"/>
      <w:bookmarkStart w:id="89" w:name="_Toc270604613"/>
      <w:bookmarkStart w:id="90" w:name="_Toc269470341"/>
      <w:bookmarkStart w:id="91" w:name="_Toc428276608"/>
      <w:bookmarkStart w:id="92" w:name="_Toc270604840"/>
      <w:bookmarkStart w:id="93" w:name="_Toc6497"/>
      <w:r>
        <w:rPr>
          <w:rFonts w:hint="eastAsia" w:hAnsi="宋体"/>
          <w:color w:val="auto"/>
        </w:rPr>
        <w:t>6.3 对评审小组成员的纪律要求</w:t>
      </w:r>
      <w:bookmarkEnd w:id="88"/>
      <w:bookmarkEnd w:id="89"/>
      <w:bookmarkEnd w:id="90"/>
      <w:bookmarkEnd w:id="91"/>
      <w:bookmarkEnd w:id="92"/>
      <w:bookmarkEnd w:id="93"/>
    </w:p>
    <w:p w14:paraId="25E9B9D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评审小组成员不得收受他人的财物或者其他好处，不得向他人透漏对响应文件的评审和比较、响应候选人的推荐情况以及与采购有关的其他情况。在采购活动中，评审小组成员不得擅离职守，影响采购程序正常进行。</w:t>
      </w:r>
    </w:p>
    <w:p w14:paraId="229BDD76">
      <w:pPr>
        <w:pStyle w:val="9"/>
        <w:tabs>
          <w:tab w:val="left" w:pos="540"/>
        </w:tabs>
        <w:spacing w:line="360" w:lineRule="auto"/>
        <w:ind w:firstLine="480" w:firstLineChars="200"/>
        <w:jc w:val="both"/>
        <w:rPr>
          <w:rFonts w:hint="eastAsia" w:hAnsi="宋体"/>
          <w:color w:val="auto"/>
        </w:rPr>
      </w:pPr>
      <w:bookmarkStart w:id="94" w:name="_Toc428276609"/>
      <w:bookmarkStart w:id="95" w:name="_Toc277149402"/>
      <w:bookmarkStart w:id="96" w:name="_Toc13061"/>
      <w:bookmarkStart w:id="97" w:name="_Toc270604841"/>
      <w:bookmarkStart w:id="98" w:name="_Toc270604614"/>
      <w:bookmarkStart w:id="99" w:name="_Toc269470342"/>
      <w:r>
        <w:rPr>
          <w:rFonts w:hint="eastAsia" w:hAnsi="宋体"/>
          <w:color w:val="auto"/>
        </w:rPr>
        <w:t>6.4 对与采购活动有关的工作人员的纪律要求</w:t>
      </w:r>
      <w:bookmarkEnd w:id="94"/>
      <w:bookmarkEnd w:id="95"/>
      <w:bookmarkEnd w:id="96"/>
      <w:bookmarkEnd w:id="97"/>
      <w:bookmarkEnd w:id="98"/>
      <w:bookmarkEnd w:id="99"/>
    </w:p>
    <w:p w14:paraId="056DC81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与采购活动有关的工作人员不得收受他人的财物或者其他好处，不得向他人透漏对响应文件的评审和比较、候选人的推荐情况以及与采购有关的其他情况。</w:t>
      </w:r>
    </w:p>
    <w:p w14:paraId="613517ED">
      <w:pPr>
        <w:pStyle w:val="9"/>
        <w:tabs>
          <w:tab w:val="left" w:pos="540"/>
        </w:tabs>
        <w:spacing w:line="360" w:lineRule="auto"/>
        <w:ind w:firstLine="480" w:firstLineChars="200"/>
        <w:jc w:val="both"/>
        <w:rPr>
          <w:rFonts w:hint="eastAsia" w:hAnsi="宋体"/>
          <w:color w:val="auto"/>
        </w:rPr>
      </w:pPr>
      <w:bookmarkStart w:id="100" w:name="_Toc277149403"/>
      <w:bookmarkStart w:id="101" w:name="_Toc270604615"/>
      <w:bookmarkStart w:id="102" w:name="_Toc270604842"/>
      <w:bookmarkStart w:id="103" w:name="_Toc428276610"/>
      <w:bookmarkStart w:id="104" w:name="_Toc269470343"/>
      <w:bookmarkStart w:id="105" w:name="_Toc15629"/>
      <w:r>
        <w:rPr>
          <w:rFonts w:hint="eastAsia" w:hAnsi="宋体"/>
          <w:color w:val="auto"/>
        </w:rPr>
        <w:t>6.5 投诉</w:t>
      </w:r>
      <w:bookmarkEnd w:id="100"/>
      <w:bookmarkEnd w:id="101"/>
      <w:bookmarkEnd w:id="102"/>
      <w:bookmarkEnd w:id="103"/>
      <w:bookmarkEnd w:id="104"/>
      <w:bookmarkEnd w:id="105"/>
    </w:p>
    <w:p w14:paraId="584ECCA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供应商和其他利害关系人认为本次采购活动违反法律、法规和规章规定的，有权向有关行政监督部门投诉。</w:t>
      </w:r>
    </w:p>
    <w:p w14:paraId="5D1E563E">
      <w:pPr>
        <w:rPr>
          <w:rFonts w:hint="eastAsia" w:ascii="宋体" w:hAnsi="宋体" w:cs="宋体"/>
          <w:color w:val="auto"/>
          <w:kern w:val="2"/>
          <w:sz w:val="24"/>
          <w:szCs w:val="24"/>
          <w:lang w:val="en-US" w:eastAsia="zh-CN" w:bidi="ar-SA"/>
        </w:rPr>
      </w:pPr>
    </w:p>
    <w:p w14:paraId="5963B720">
      <w:pPr>
        <w:rPr>
          <w:rFonts w:hint="eastAsia" w:ascii="宋体" w:hAnsi="宋体" w:cs="宋体"/>
          <w:color w:val="auto"/>
          <w:kern w:val="2"/>
          <w:sz w:val="24"/>
          <w:szCs w:val="24"/>
          <w:lang w:val="en-US" w:eastAsia="zh-CN" w:bidi="ar-SA"/>
        </w:rPr>
      </w:pPr>
    </w:p>
    <w:p w14:paraId="71D591AA">
      <w:pPr>
        <w:rPr>
          <w:rFonts w:hint="eastAsia" w:ascii="宋体" w:hAnsi="宋体" w:cs="宋体"/>
          <w:color w:val="auto"/>
          <w:kern w:val="2"/>
          <w:sz w:val="24"/>
          <w:szCs w:val="24"/>
          <w:lang w:val="en-US" w:eastAsia="zh-CN" w:bidi="ar-SA"/>
        </w:rPr>
      </w:pPr>
    </w:p>
    <w:p w14:paraId="029ACA47">
      <w:pPr>
        <w:pStyle w:val="2"/>
        <w:spacing w:before="0" w:after="0" w:line="360" w:lineRule="auto"/>
        <w:jc w:val="center"/>
        <w:rPr>
          <w:rFonts w:hint="default"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第三章 评审办法（综合评估法）</w:t>
      </w:r>
    </w:p>
    <w:p w14:paraId="3790E94A">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eastAsia="宋体"/>
          <w:sz w:val="28"/>
          <w:highlight w:val="none"/>
        </w:rPr>
      </w:pPr>
      <w:bookmarkStart w:id="106" w:name="_Toc478825903"/>
      <w:bookmarkStart w:id="107" w:name="_Toc32355"/>
      <w:bookmarkStart w:id="108" w:name="_Toc320521160"/>
      <w:r>
        <w:rPr>
          <w:rFonts w:hint="eastAsia" w:ascii="宋体" w:hAnsi="宋体" w:eastAsia="宋体"/>
          <w:highlight w:val="none"/>
          <w:lang w:val="en-US" w:eastAsia="zh-CN"/>
        </w:rPr>
        <w:t>评审</w:t>
      </w:r>
      <w:r>
        <w:rPr>
          <w:rFonts w:ascii="宋体" w:hAnsi="宋体" w:eastAsia="宋体"/>
          <w:highlight w:val="none"/>
        </w:rPr>
        <w:t>办法前附表</w:t>
      </w:r>
      <w:bookmarkEnd w:id="106"/>
      <w:bookmarkEnd w:id="107"/>
      <w:bookmarkEnd w:id="108"/>
    </w:p>
    <w:tbl>
      <w:tblPr>
        <w:tblStyle w:val="19"/>
        <w:tblW w:w="93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68"/>
        <w:gridCol w:w="1737"/>
        <w:gridCol w:w="6107"/>
      </w:tblGrid>
      <w:tr w14:paraId="11166F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8" w:type="dxa"/>
            <w:gridSpan w:val="2"/>
            <w:noWrap w:val="0"/>
            <w:vAlign w:val="center"/>
          </w:tcPr>
          <w:p w14:paraId="010F5B4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bookmarkStart w:id="109" w:name="_Toc24340"/>
            <w:bookmarkStart w:id="110" w:name="_Toc4771"/>
            <w:bookmarkStart w:id="111" w:name="_Toc13807"/>
            <w:bookmarkStart w:id="112" w:name="_Toc478825904"/>
            <w:bookmarkStart w:id="113" w:name="_Toc30674"/>
            <w:bookmarkStart w:id="114" w:name="_Toc505615547"/>
            <w:r>
              <w:rPr>
                <w:rFonts w:hint="eastAsia" w:ascii="宋体" w:hAnsi="宋体" w:eastAsia="宋体" w:cs="宋体"/>
                <w:b/>
                <w:sz w:val="21"/>
                <w:szCs w:val="21"/>
                <w:highlight w:val="none"/>
              </w:rPr>
              <w:t>条款号</w:t>
            </w:r>
          </w:p>
        </w:tc>
        <w:tc>
          <w:tcPr>
            <w:tcW w:w="1737" w:type="dxa"/>
            <w:noWrap w:val="0"/>
            <w:vAlign w:val="center"/>
          </w:tcPr>
          <w:p w14:paraId="6A486B8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107" w:type="dxa"/>
            <w:noWrap w:val="0"/>
            <w:vAlign w:val="center"/>
          </w:tcPr>
          <w:p w14:paraId="4CAEE91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14:paraId="49D3B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restart"/>
            <w:noWrap w:val="0"/>
            <w:vAlign w:val="center"/>
          </w:tcPr>
          <w:p w14:paraId="486A34F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2.1.1</w:t>
            </w:r>
          </w:p>
        </w:tc>
        <w:tc>
          <w:tcPr>
            <w:tcW w:w="668" w:type="dxa"/>
            <w:vMerge w:val="restart"/>
            <w:noWrap w:val="0"/>
            <w:vAlign w:val="center"/>
          </w:tcPr>
          <w:p w14:paraId="243B9D2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形式评审标准</w:t>
            </w:r>
          </w:p>
        </w:tc>
        <w:tc>
          <w:tcPr>
            <w:tcW w:w="1737" w:type="dxa"/>
            <w:noWrap w:val="0"/>
            <w:vAlign w:val="center"/>
          </w:tcPr>
          <w:p w14:paraId="1CC4234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供应商名称</w:t>
            </w:r>
          </w:p>
        </w:tc>
        <w:tc>
          <w:tcPr>
            <w:tcW w:w="6107" w:type="dxa"/>
            <w:noWrap w:val="0"/>
            <w:vAlign w:val="center"/>
          </w:tcPr>
          <w:p w14:paraId="1652621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与营业执照一致</w:t>
            </w:r>
          </w:p>
        </w:tc>
      </w:tr>
      <w:tr w14:paraId="6EFEA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continue"/>
            <w:noWrap w:val="0"/>
            <w:vAlign w:val="center"/>
          </w:tcPr>
          <w:p w14:paraId="70505C2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37C79D1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17280FF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响应函签字盖章</w:t>
            </w:r>
          </w:p>
        </w:tc>
        <w:tc>
          <w:tcPr>
            <w:tcW w:w="6107" w:type="dxa"/>
            <w:noWrap w:val="0"/>
            <w:vAlign w:val="center"/>
          </w:tcPr>
          <w:p w14:paraId="415B3FD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有法定代表人或其委托代理人签字并加盖单位公章</w:t>
            </w:r>
          </w:p>
        </w:tc>
      </w:tr>
      <w:tr w14:paraId="1B2EE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0" w:type="dxa"/>
            <w:vMerge w:val="continue"/>
            <w:noWrap w:val="0"/>
            <w:vAlign w:val="center"/>
          </w:tcPr>
          <w:p w14:paraId="4720AF00">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5CCE134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539C113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报价唯一</w:t>
            </w:r>
          </w:p>
        </w:tc>
        <w:tc>
          <w:tcPr>
            <w:tcW w:w="6107" w:type="dxa"/>
            <w:noWrap w:val="0"/>
            <w:vAlign w:val="center"/>
          </w:tcPr>
          <w:p w14:paraId="5F53CAF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只能有一个有效报价</w:t>
            </w:r>
          </w:p>
        </w:tc>
      </w:tr>
      <w:tr w14:paraId="59F69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vAlign w:val="center"/>
          </w:tcPr>
          <w:p w14:paraId="5F995F88">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2.1.2</w:t>
            </w:r>
          </w:p>
        </w:tc>
        <w:tc>
          <w:tcPr>
            <w:tcW w:w="668" w:type="dxa"/>
            <w:vMerge w:val="restart"/>
            <w:noWrap w:val="0"/>
            <w:vAlign w:val="center"/>
          </w:tcPr>
          <w:p w14:paraId="3F2CD6A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资格评审标准</w:t>
            </w:r>
          </w:p>
        </w:tc>
        <w:tc>
          <w:tcPr>
            <w:tcW w:w="1737" w:type="dxa"/>
            <w:noWrap w:val="0"/>
            <w:vAlign w:val="center"/>
          </w:tcPr>
          <w:p w14:paraId="6ECCAF6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资格要求</w:t>
            </w:r>
          </w:p>
        </w:tc>
        <w:tc>
          <w:tcPr>
            <w:tcW w:w="6107" w:type="dxa"/>
            <w:noWrap w:val="0"/>
            <w:vAlign w:val="center"/>
          </w:tcPr>
          <w:p w14:paraId="534FD6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符合第一章“询比采购公告”第2项规定</w:t>
            </w:r>
          </w:p>
        </w:tc>
      </w:tr>
      <w:tr w14:paraId="55C0D9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0" w:type="dxa"/>
            <w:vMerge w:val="continue"/>
            <w:noWrap w:val="0"/>
            <w:vAlign w:val="center"/>
          </w:tcPr>
          <w:p w14:paraId="3FECE39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192BF8C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657184A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财务状况</w:t>
            </w:r>
          </w:p>
        </w:tc>
        <w:tc>
          <w:tcPr>
            <w:tcW w:w="6107" w:type="dxa"/>
            <w:noWrap w:val="0"/>
            <w:vAlign w:val="center"/>
          </w:tcPr>
          <w:p w14:paraId="04E526F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项规定</w:t>
            </w:r>
          </w:p>
        </w:tc>
      </w:tr>
      <w:tr w14:paraId="4F168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0" w:type="dxa"/>
            <w:vMerge w:val="continue"/>
            <w:noWrap w:val="0"/>
            <w:vAlign w:val="center"/>
          </w:tcPr>
          <w:p w14:paraId="170AD72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59313DA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027EADE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信誉要求</w:t>
            </w:r>
          </w:p>
        </w:tc>
        <w:tc>
          <w:tcPr>
            <w:tcW w:w="6107" w:type="dxa"/>
            <w:noWrap w:val="0"/>
            <w:vAlign w:val="center"/>
          </w:tcPr>
          <w:p w14:paraId="482A8AB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项规定</w:t>
            </w:r>
          </w:p>
        </w:tc>
      </w:tr>
      <w:tr w14:paraId="6AC25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0" w:type="dxa"/>
            <w:vMerge w:val="continue"/>
            <w:noWrap w:val="0"/>
            <w:vAlign w:val="center"/>
          </w:tcPr>
          <w:p w14:paraId="3DAE33EE">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43A9A9C4">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3C60FDA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其他要求</w:t>
            </w:r>
          </w:p>
        </w:tc>
        <w:tc>
          <w:tcPr>
            <w:tcW w:w="6107" w:type="dxa"/>
            <w:noWrap w:val="0"/>
            <w:vAlign w:val="center"/>
          </w:tcPr>
          <w:p w14:paraId="1738E54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lang w:val="en-US" w:eastAsia="zh-CN"/>
              </w:rPr>
              <w:t>项规定</w:t>
            </w:r>
          </w:p>
        </w:tc>
      </w:tr>
      <w:tr w14:paraId="3D7D2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restart"/>
            <w:noWrap w:val="0"/>
            <w:vAlign w:val="center"/>
          </w:tcPr>
          <w:p w14:paraId="5C77D0C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w:t>
            </w:r>
          </w:p>
        </w:tc>
        <w:tc>
          <w:tcPr>
            <w:tcW w:w="668" w:type="dxa"/>
            <w:vMerge w:val="restart"/>
            <w:noWrap w:val="0"/>
            <w:vAlign w:val="center"/>
          </w:tcPr>
          <w:p w14:paraId="1753A21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响应性评审标准</w:t>
            </w:r>
          </w:p>
        </w:tc>
        <w:tc>
          <w:tcPr>
            <w:tcW w:w="1737" w:type="dxa"/>
            <w:noWrap w:val="0"/>
            <w:vAlign w:val="center"/>
          </w:tcPr>
          <w:p w14:paraId="0C810A2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响应</w:t>
            </w:r>
            <w:r>
              <w:rPr>
                <w:rFonts w:hint="eastAsia" w:ascii="宋体" w:hAnsi="宋体" w:eastAsia="宋体" w:cs="宋体"/>
                <w:bCs/>
                <w:kern w:val="0"/>
                <w:sz w:val="21"/>
                <w:szCs w:val="21"/>
                <w:highlight w:val="none"/>
                <w:lang w:val="en-US" w:eastAsia="zh-CN"/>
              </w:rPr>
              <w:t>内容</w:t>
            </w:r>
          </w:p>
        </w:tc>
        <w:tc>
          <w:tcPr>
            <w:tcW w:w="6107" w:type="dxa"/>
            <w:noWrap w:val="0"/>
            <w:vAlign w:val="center"/>
          </w:tcPr>
          <w:p w14:paraId="047D953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符合第一章“询比采购公告”第1.3项规定</w:t>
            </w:r>
          </w:p>
        </w:tc>
      </w:tr>
      <w:tr w14:paraId="7F2D2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60" w:type="dxa"/>
            <w:vMerge w:val="continue"/>
            <w:noWrap w:val="0"/>
            <w:vAlign w:val="center"/>
          </w:tcPr>
          <w:p w14:paraId="798B472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7EA1BD7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04DB826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质量</w:t>
            </w:r>
            <w:r>
              <w:rPr>
                <w:rFonts w:hint="eastAsia" w:ascii="宋体" w:hAnsi="宋体" w:cs="宋体"/>
                <w:bCs/>
                <w:kern w:val="0"/>
                <w:sz w:val="21"/>
                <w:szCs w:val="21"/>
                <w:highlight w:val="none"/>
                <w:lang w:val="en-US" w:eastAsia="zh-CN"/>
              </w:rPr>
              <w:t>要求</w:t>
            </w:r>
          </w:p>
        </w:tc>
        <w:tc>
          <w:tcPr>
            <w:tcW w:w="6107" w:type="dxa"/>
            <w:noWrap w:val="0"/>
            <w:vAlign w:val="center"/>
          </w:tcPr>
          <w:p w14:paraId="4F22754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lang w:val="en-US" w:eastAsia="zh-CN"/>
              </w:rPr>
              <w:t>项规定</w:t>
            </w:r>
          </w:p>
        </w:tc>
      </w:tr>
      <w:tr w14:paraId="4C4A5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60" w:type="dxa"/>
            <w:vMerge w:val="continue"/>
            <w:noWrap w:val="0"/>
            <w:vAlign w:val="center"/>
          </w:tcPr>
          <w:p w14:paraId="182C961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62DE478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24E0C66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质保期</w:t>
            </w:r>
          </w:p>
        </w:tc>
        <w:tc>
          <w:tcPr>
            <w:tcW w:w="6107" w:type="dxa"/>
            <w:noWrap w:val="0"/>
            <w:vAlign w:val="center"/>
          </w:tcPr>
          <w:p w14:paraId="4E89C86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6</w:t>
            </w:r>
            <w:r>
              <w:rPr>
                <w:rFonts w:hint="eastAsia" w:ascii="宋体" w:hAnsi="宋体" w:eastAsia="宋体" w:cs="宋体"/>
                <w:bCs/>
                <w:kern w:val="0"/>
                <w:sz w:val="21"/>
                <w:szCs w:val="21"/>
                <w:highlight w:val="none"/>
                <w:lang w:val="en-US" w:eastAsia="zh-CN"/>
              </w:rPr>
              <w:t>项规定</w:t>
            </w:r>
          </w:p>
        </w:tc>
      </w:tr>
      <w:tr w14:paraId="5FF4A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60" w:type="dxa"/>
            <w:vMerge w:val="continue"/>
            <w:noWrap w:val="0"/>
            <w:vAlign w:val="center"/>
          </w:tcPr>
          <w:p w14:paraId="678F367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099333B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30DA444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交货期</w:t>
            </w:r>
          </w:p>
        </w:tc>
        <w:tc>
          <w:tcPr>
            <w:tcW w:w="6107" w:type="dxa"/>
            <w:noWrap w:val="0"/>
            <w:vAlign w:val="center"/>
          </w:tcPr>
          <w:p w14:paraId="051DCE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项规定</w:t>
            </w:r>
          </w:p>
        </w:tc>
      </w:tr>
      <w:tr w14:paraId="3A535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60" w:type="dxa"/>
            <w:vMerge w:val="continue"/>
            <w:noWrap w:val="0"/>
            <w:vAlign w:val="center"/>
          </w:tcPr>
          <w:p w14:paraId="062F2DF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36F013CE">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71A59C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响应</w:t>
            </w:r>
            <w:r>
              <w:rPr>
                <w:rFonts w:hint="eastAsia" w:ascii="宋体" w:hAnsi="宋体" w:eastAsia="宋体" w:cs="宋体"/>
                <w:bCs/>
                <w:kern w:val="0"/>
                <w:sz w:val="21"/>
                <w:szCs w:val="21"/>
                <w:highlight w:val="none"/>
                <w:lang w:val="en-US" w:eastAsia="zh-CN"/>
              </w:rPr>
              <w:t>有效期</w:t>
            </w:r>
          </w:p>
        </w:tc>
        <w:tc>
          <w:tcPr>
            <w:tcW w:w="6107" w:type="dxa"/>
            <w:noWrap w:val="0"/>
            <w:vAlign w:val="center"/>
          </w:tcPr>
          <w:p w14:paraId="089241A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w:t>
            </w:r>
            <w:r>
              <w:rPr>
                <w:rFonts w:hint="eastAsia" w:ascii="宋体" w:hAnsi="宋体" w:cs="宋体"/>
                <w:bCs/>
                <w:kern w:val="0"/>
                <w:sz w:val="21"/>
                <w:szCs w:val="21"/>
                <w:highlight w:val="none"/>
                <w:lang w:val="en-US" w:eastAsia="zh-CN"/>
              </w:rPr>
              <w:t>二</w:t>
            </w:r>
            <w:r>
              <w:rPr>
                <w:rFonts w:hint="eastAsia" w:ascii="宋体" w:hAnsi="宋体" w:eastAsia="宋体" w:cs="宋体"/>
                <w:bCs/>
                <w:kern w:val="0"/>
                <w:sz w:val="21"/>
                <w:szCs w:val="21"/>
                <w:highlight w:val="none"/>
                <w:lang w:val="en-US" w:eastAsia="zh-CN"/>
              </w:rPr>
              <w:t>章“</w:t>
            </w:r>
            <w:r>
              <w:rPr>
                <w:rFonts w:hint="eastAsia" w:ascii="宋体" w:hAnsi="宋体" w:cs="宋体"/>
                <w:bCs/>
                <w:kern w:val="0"/>
                <w:sz w:val="21"/>
                <w:szCs w:val="21"/>
                <w:highlight w:val="none"/>
                <w:lang w:val="en-US" w:eastAsia="zh-CN"/>
              </w:rPr>
              <w:t>供应商须知前附表</w:t>
            </w:r>
            <w:r>
              <w:rPr>
                <w:rFonts w:hint="eastAsia" w:ascii="宋体" w:hAnsi="宋体" w:eastAsia="宋体" w:cs="宋体"/>
                <w:bCs/>
                <w:kern w:val="0"/>
                <w:sz w:val="21"/>
                <w:szCs w:val="21"/>
                <w:highlight w:val="none"/>
                <w:lang w:val="en-US" w:eastAsia="zh-CN"/>
              </w:rPr>
              <w:t>”第</w:t>
            </w:r>
            <w:r>
              <w:rPr>
                <w:rFonts w:hint="eastAsia" w:ascii="宋体" w:hAnsi="宋体" w:cs="宋体"/>
                <w:bCs/>
                <w:kern w:val="0"/>
                <w:sz w:val="21"/>
                <w:szCs w:val="21"/>
                <w:highlight w:val="none"/>
                <w:lang w:val="en-US" w:eastAsia="zh-CN"/>
              </w:rPr>
              <w:t>2.1</w:t>
            </w:r>
            <w:r>
              <w:rPr>
                <w:rFonts w:hint="eastAsia" w:ascii="宋体" w:hAnsi="宋体" w:eastAsia="宋体" w:cs="宋体"/>
                <w:bCs/>
                <w:kern w:val="0"/>
                <w:sz w:val="21"/>
                <w:szCs w:val="21"/>
                <w:highlight w:val="none"/>
                <w:lang w:val="en-US" w:eastAsia="zh-CN"/>
              </w:rPr>
              <w:t>项规定</w:t>
            </w:r>
          </w:p>
        </w:tc>
      </w:tr>
      <w:tr w14:paraId="7252F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60" w:type="dxa"/>
            <w:noWrap w:val="0"/>
            <w:tcMar>
              <w:top w:w="0" w:type="dxa"/>
              <w:left w:w="57" w:type="dxa"/>
              <w:bottom w:w="0" w:type="dxa"/>
              <w:right w:w="57" w:type="dxa"/>
            </w:tcMar>
            <w:vAlign w:val="center"/>
          </w:tcPr>
          <w:p w14:paraId="078765B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条款号</w:t>
            </w:r>
          </w:p>
        </w:tc>
        <w:tc>
          <w:tcPr>
            <w:tcW w:w="2405" w:type="dxa"/>
            <w:gridSpan w:val="2"/>
            <w:noWrap w:val="0"/>
            <w:tcMar>
              <w:top w:w="0" w:type="dxa"/>
              <w:left w:w="57" w:type="dxa"/>
              <w:bottom w:w="0" w:type="dxa"/>
              <w:right w:w="57" w:type="dxa"/>
            </w:tcMar>
            <w:vAlign w:val="center"/>
          </w:tcPr>
          <w:p w14:paraId="434FCD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bCs w:val="0"/>
                <w:kern w:val="0"/>
                <w:sz w:val="21"/>
                <w:szCs w:val="21"/>
                <w:highlight w:val="none"/>
              </w:rPr>
              <w:t>评审因素</w:t>
            </w:r>
          </w:p>
        </w:tc>
        <w:tc>
          <w:tcPr>
            <w:tcW w:w="6107" w:type="dxa"/>
            <w:noWrap w:val="0"/>
            <w:tcMar>
              <w:top w:w="0" w:type="dxa"/>
              <w:left w:w="57" w:type="dxa"/>
              <w:bottom w:w="0" w:type="dxa"/>
              <w:right w:w="57" w:type="dxa"/>
            </w:tcMar>
            <w:vAlign w:val="center"/>
          </w:tcPr>
          <w:p w14:paraId="3875B9F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bCs w:val="0"/>
                <w:sz w:val="21"/>
                <w:szCs w:val="21"/>
                <w:highlight w:val="none"/>
              </w:rPr>
              <w:t>评审标准</w:t>
            </w:r>
          </w:p>
        </w:tc>
      </w:tr>
      <w:tr w14:paraId="37770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0" w:type="dxa"/>
            <w:noWrap w:val="0"/>
            <w:tcMar>
              <w:top w:w="0" w:type="dxa"/>
              <w:left w:w="57" w:type="dxa"/>
              <w:bottom w:w="0" w:type="dxa"/>
              <w:right w:w="57" w:type="dxa"/>
            </w:tcMar>
            <w:vAlign w:val="center"/>
          </w:tcPr>
          <w:p w14:paraId="5B59664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2.2.1</w:t>
            </w:r>
          </w:p>
        </w:tc>
        <w:tc>
          <w:tcPr>
            <w:tcW w:w="2405" w:type="dxa"/>
            <w:gridSpan w:val="2"/>
            <w:noWrap w:val="0"/>
            <w:tcMar>
              <w:top w:w="0" w:type="dxa"/>
              <w:left w:w="57" w:type="dxa"/>
              <w:bottom w:w="0" w:type="dxa"/>
              <w:right w:w="57" w:type="dxa"/>
            </w:tcMar>
            <w:vAlign w:val="center"/>
          </w:tcPr>
          <w:p w14:paraId="1F1329D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分值构成</w:t>
            </w:r>
          </w:p>
          <w:p w14:paraId="64A61AB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（总分100分）</w:t>
            </w:r>
          </w:p>
        </w:tc>
        <w:tc>
          <w:tcPr>
            <w:tcW w:w="6107" w:type="dxa"/>
            <w:noWrap w:val="0"/>
            <w:tcMar>
              <w:top w:w="0" w:type="dxa"/>
              <w:left w:w="57" w:type="dxa"/>
              <w:bottom w:w="0" w:type="dxa"/>
              <w:right w:w="57" w:type="dxa"/>
            </w:tcMar>
            <w:vAlign w:val="center"/>
          </w:tcPr>
          <w:p w14:paraId="060EDDFB">
            <w:pPr>
              <w:adjustRightInd w:val="0"/>
              <w:textAlignment w:val="baseline"/>
              <w:rPr>
                <w:rFonts w:ascii="宋体" w:hAnsi="宋体" w:cs="宋体"/>
                <w:kern w:val="0"/>
                <w:sz w:val="21"/>
                <w:szCs w:val="21"/>
                <w:highlight w:val="none"/>
              </w:rPr>
            </w:pPr>
            <w:r>
              <w:rPr>
                <w:rFonts w:hint="eastAsia" w:ascii="宋体" w:hAnsi="宋体" w:cs="宋体"/>
                <w:kern w:val="0"/>
                <w:sz w:val="21"/>
                <w:szCs w:val="21"/>
                <w:highlight w:val="none"/>
                <w:lang w:val="en-US" w:eastAsia="zh-CN"/>
              </w:rPr>
              <w:t>工作方案</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40</w:t>
            </w:r>
            <w:r>
              <w:rPr>
                <w:rFonts w:hint="eastAsia" w:ascii="宋体" w:hAnsi="宋体" w:cs="宋体"/>
                <w:kern w:val="0"/>
                <w:sz w:val="21"/>
                <w:szCs w:val="21"/>
                <w:highlight w:val="none"/>
              </w:rPr>
              <w:t>分</w:t>
            </w:r>
          </w:p>
          <w:p w14:paraId="5B9E88D3">
            <w:pPr>
              <w:adjustRightInd w:val="0"/>
              <w:textAlignment w:val="baseline"/>
              <w:rPr>
                <w:rFonts w:ascii="宋体" w:hAnsi="宋体" w:cs="宋体"/>
                <w:kern w:val="0"/>
                <w:sz w:val="21"/>
                <w:szCs w:val="21"/>
                <w:highlight w:val="none"/>
              </w:rPr>
            </w:pPr>
            <w:r>
              <w:rPr>
                <w:rFonts w:hint="eastAsia" w:ascii="宋体" w:hAnsi="宋体" w:cs="宋体"/>
                <w:kern w:val="0"/>
                <w:sz w:val="21"/>
                <w:szCs w:val="21"/>
                <w:highlight w:val="none"/>
              </w:rPr>
              <w:t>管理机构与业绩：</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分</w:t>
            </w:r>
          </w:p>
          <w:p w14:paraId="0F190544">
            <w:pPr>
              <w:adjustRightInd w:val="0"/>
              <w:textAlignment w:val="baseline"/>
              <w:rPr>
                <w:rFonts w:ascii="宋体" w:hAnsi="宋体" w:cs="宋体"/>
                <w:kern w:val="0"/>
                <w:sz w:val="21"/>
                <w:szCs w:val="21"/>
                <w:highlight w:val="none"/>
              </w:rPr>
            </w:pPr>
            <w:r>
              <w:rPr>
                <w:rFonts w:hint="eastAsia" w:ascii="宋体" w:hAnsi="宋体" w:cs="宋体"/>
                <w:kern w:val="0"/>
                <w:sz w:val="21"/>
                <w:szCs w:val="21"/>
                <w:highlight w:val="none"/>
                <w:lang w:val="en-US" w:eastAsia="zh-CN"/>
              </w:rPr>
              <w:t>询比</w:t>
            </w:r>
            <w:r>
              <w:rPr>
                <w:rFonts w:hint="eastAsia" w:ascii="宋体" w:hAnsi="宋体" w:cs="宋体"/>
                <w:kern w:val="0"/>
                <w:sz w:val="21"/>
                <w:szCs w:val="21"/>
                <w:highlight w:val="none"/>
              </w:rPr>
              <w:t>报价：</w:t>
            </w:r>
            <w:r>
              <w:rPr>
                <w:rFonts w:hint="eastAsia" w:ascii="宋体" w:hAnsi="宋体" w:cs="宋体"/>
                <w:kern w:val="0"/>
                <w:sz w:val="21"/>
                <w:szCs w:val="21"/>
                <w:highlight w:val="none"/>
                <w:lang w:val="en-US" w:eastAsia="zh-CN"/>
              </w:rPr>
              <w:t>30</w:t>
            </w:r>
            <w:r>
              <w:rPr>
                <w:rFonts w:hint="eastAsia" w:ascii="宋体" w:hAnsi="宋体" w:cs="宋体"/>
                <w:kern w:val="0"/>
                <w:sz w:val="21"/>
                <w:szCs w:val="21"/>
                <w:highlight w:val="none"/>
              </w:rPr>
              <w:t>分</w:t>
            </w:r>
          </w:p>
          <w:p w14:paraId="5D43C59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hAnsi="宋体"/>
                <w:color w:val="auto"/>
                <w:sz w:val="21"/>
                <w:szCs w:val="21"/>
                <w:highlight w:val="none"/>
                <w:lang w:eastAsia="zh-CN"/>
              </w:rPr>
              <w:t>服务承诺</w:t>
            </w:r>
            <w:r>
              <w:rPr>
                <w:rFonts w:hint="eastAsia" w:hAnsi="宋体"/>
                <w:color w:val="auto"/>
                <w:sz w:val="21"/>
                <w:szCs w:val="21"/>
                <w:highlight w:val="none"/>
              </w:rPr>
              <w:t>：</w:t>
            </w:r>
            <w:r>
              <w:rPr>
                <w:rFonts w:hint="eastAsia" w:hAnsi="宋体"/>
                <w:color w:val="auto"/>
                <w:sz w:val="21"/>
                <w:szCs w:val="21"/>
                <w:highlight w:val="none"/>
                <w:lang w:val="en-US" w:eastAsia="zh-CN"/>
              </w:rPr>
              <w:t>15</w:t>
            </w:r>
            <w:r>
              <w:rPr>
                <w:rFonts w:hint="eastAsia" w:hAnsi="宋体"/>
                <w:color w:val="auto"/>
                <w:sz w:val="21"/>
                <w:szCs w:val="21"/>
                <w:highlight w:val="none"/>
              </w:rPr>
              <w:t>分</w:t>
            </w:r>
          </w:p>
        </w:tc>
      </w:tr>
      <w:tr w14:paraId="69E38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0" w:type="dxa"/>
            <w:noWrap w:val="0"/>
            <w:tcMar>
              <w:top w:w="0" w:type="dxa"/>
              <w:left w:w="57" w:type="dxa"/>
              <w:bottom w:w="0" w:type="dxa"/>
              <w:right w:w="57" w:type="dxa"/>
            </w:tcMar>
            <w:vAlign w:val="center"/>
          </w:tcPr>
          <w:p w14:paraId="17C0E21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2.2.2</w:t>
            </w:r>
          </w:p>
        </w:tc>
        <w:tc>
          <w:tcPr>
            <w:tcW w:w="2405" w:type="dxa"/>
            <w:gridSpan w:val="2"/>
            <w:noWrap w:val="0"/>
            <w:tcMar>
              <w:top w:w="0" w:type="dxa"/>
              <w:left w:w="57" w:type="dxa"/>
              <w:bottom w:w="0" w:type="dxa"/>
              <w:right w:w="57" w:type="dxa"/>
            </w:tcMar>
            <w:vAlign w:val="center"/>
          </w:tcPr>
          <w:p w14:paraId="76E257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询比</w:t>
            </w:r>
            <w:r>
              <w:rPr>
                <w:rFonts w:hint="eastAsia" w:ascii="宋体" w:hAnsi="宋体" w:eastAsia="宋体" w:cs="宋体"/>
                <w:bCs/>
                <w:kern w:val="0"/>
                <w:sz w:val="21"/>
                <w:szCs w:val="21"/>
                <w:highlight w:val="none"/>
              </w:rPr>
              <w:t>基准价的计算方法</w:t>
            </w:r>
          </w:p>
        </w:tc>
        <w:tc>
          <w:tcPr>
            <w:tcW w:w="6107" w:type="dxa"/>
            <w:noWrap w:val="0"/>
            <w:tcMar>
              <w:top w:w="0" w:type="dxa"/>
              <w:left w:w="57" w:type="dxa"/>
              <w:bottom w:w="0" w:type="dxa"/>
              <w:right w:w="57" w:type="dxa"/>
            </w:tcMar>
            <w:vAlign w:val="center"/>
          </w:tcPr>
          <w:p w14:paraId="71493480">
            <w:pPr>
              <w:adjustRightInd w:val="0"/>
              <w:textAlignment w:val="baseline"/>
              <w:rPr>
                <w:rFonts w:hint="eastAsia"/>
                <w:lang w:val="en-US" w:eastAsia="zh-CN"/>
              </w:rPr>
            </w:pPr>
            <w:r>
              <w:rPr>
                <w:rFonts w:hint="eastAsia"/>
                <w:lang w:val="en-US" w:eastAsia="zh-CN"/>
              </w:rPr>
              <w:t>若响应人数量大于5家，则</w:t>
            </w:r>
          </w:p>
          <w:p w14:paraId="7F45D17E">
            <w:pPr>
              <w:adjustRightInd w:val="0"/>
              <w:textAlignment w:val="baseline"/>
              <w:rPr>
                <w:rFonts w:hint="eastAsia"/>
                <w:lang w:val="en-US" w:eastAsia="zh-CN"/>
              </w:rPr>
            </w:pPr>
            <w:r>
              <w:rPr>
                <w:rFonts w:hint="eastAsia"/>
                <w:lang w:val="en-US" w:eastAsia="zh-CN"/>
              </w:rPr>
              <w:t>询比基准值为所有有效响应人的报价去掉一个最高价、去掉一个最低价的其他响应报价的平均值。</w:t>
            </w:r>
          </w:p>
          <w:p w14:paraId="192396AB">
            <w:pPr>
              <w:pStyle w:val="23"/>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若响应人数量小于等于5家，则</w:t>
            </w:r>
          </w:p>
          <w:p w14:paraId="2F3ACF6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olor w:val="auto"/>
                <w:sz w:val="21"/>
                <w:szCs w:val="21"/>
                <w:highlight w:val="none"/>
                <w:lang w:val="en-US" w:eastAsia="zh-CN"/>
              </w:rPr>
              <w:t>询比基准值为所有有效响应人报价的平均值。</w:t>
            </w:r>
          </w:p>
        </w:tc>
      </w:tr>
      <w:tr w14:paraId="680B4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60" w:type="dxa"/>
            <w:noWrap w:val="0"/>
            <w:tcMar>
              <w:top w:w="0" w:type="dxa"/>
              <w:left w:w="57" w:type="dxa"/>
              <w:bottom w:w="0" w:type="dxa"/>
              <w:right w:w="57" w:type="dxa"/>
            </w:tcMar>
            <w:vAlign w:val="center"/>
          </w:tcPr>
          <w:p w14:paraId="1207E26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2.2.3</w:t>
            </w:r>
          </w:p>
        </w:tc>
        <w:tc>
          <w:tcPr>
            <w:tcW w:w="2405" w:type="dxa"/>
            <w:gridSpan w:val="2"/>
            <w:noWrap w:val="0"/>
            <w:tcMar>
              <w:top w:w="0" w:type="dxa"/>
              <w:left w:w="57" w:type="dxa"/>
              <w:bottom w:w="0" w:type="dxa"/>
              <w:right w:w="57" w:type="dxa"/>
            </w:tcMar>
            <w:vAlign w:val="center"/>
          </w:tcPr>
          <w:p w14:paraId="6E30AED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hAnsi="宋体"/>
                <w:color w:val="auto"/>
                <w:sz w:val="21"/>
                <w:szCs w:val="21"/>
                <w:highlight w:val="none"/>
                <w:lang w:eastAsia="zh-CN"/>
              </w:rPr>
              <w:t>询比</w:t>
            </w:r>
            <w:r>
              <w:rPr>
                <w:rFonts w:hint="eastAsia" w:hAnsi="宋体"/>
                <w:color w:val="auto"/>
                <w:sz w:val="21"/>
                <w:szCs w:val="21"/>
                <w:highlight w:val="none"/>
              </w:rPr>
              <w:t>价的偏差率计算公式</w:t>
            </w:r>
          </w:p>
        </w:tc>
        <w:tc>
          <w:tcPr>
            <w:tcW w:w="6107" w:type="dxa"/>
            <w:noWrap w:val="0"/>
            <w:tcMar>
              <w:top w:w="0" w:type="dxa"/>
              <w:left w:w="57" w:type="dxa"/>
              <w:bottom w:w="0" w:type="dxa"/>
              <w:right w:w="57" w:type="dxa"/>
            </w:tcMar>
            <w:vAlign w:val="center"/>
          </w:tcPr>
          <w:p w14:paraId="4957AC67">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eastAsia="zh-CN"/>
              </w:rPr>
            </w:pPr>
            <w:r>
              <w:rPr>
                <w:rFonts w:hint="eastAsia" w:hAnsi="宋体"/>
                <w:color w:val="auto"/>
                <w:sz w:val="21"/>
                <w:szCs w:val="21"/>
                <w:highlight w:val="none"/>
              </w:rPr>
              <w:t>偏差率=100% ×（</w:t>
            </w:r>
            <w:r>
              <w:rPr>
                <w:rFonts w:hint="eastAsia" w:hAnsi="宋体"/>
                <w:color w:val="auto"/>
                <w:sz w:val="21"/>
                <w:szCs w:val="21"/>
                <w:highlight w:val="none"/>
                <w:lang w:eastAsia="zh-CN"/>
              </w:rPr>
              <w:t>询比</w:t>
            </w:r>
            <w:r>
              <w:rPr>
                <w:rFonts w:hint="eastAsia" w:hAnsi="宋体"/>
                <w:color w:val="auto"/>
                <w:sz w:val="21"/>
                <w:szCs w:val="21"/>
                <w:highlight w:val="none"/>
              </w:rPr>
              <w:t xml:space="preserve">价- </w:t>
            </w:r>
            <w:r>
              <w:rPr>
                <w:rFonts w:hint="eastAsia" w:hAnsi="宋体"/>
                <w:color w:val="auto"/>
                <w:sz w:val="21"/>
                <w:szCs w:val="21"/>
                <w:highlight w:val="none"/>
                <w:lang w:eastAsia="zh-CN"/>
              </w:rPr>
              <w:t>询比</w:t>
            </w:r>
            <w:r>
              <w:rPr>
                <w:rFonts w:hint="eastAsia" w:hAnsi="宋体"/>
                <w:color w:val="auto"/>
                <w:sz w:val="21"/>
                <w:szCs w:val="21"/>
                <w:highlight w:val="none"/>
              </w:rPr>
              <w:t>基准价）/</w:t>
            </w:r>
            <w:r>
              <w:rPr>
                <w:rFonts w:hint="eastAsia" w:hAnsi="宋体"/>
                <w:color w:val="auto"/>
                <w:sz w:val="21"/>
                <w:szCs w:val="21"/>
                <w:highlight w:val="none"/>
                <w:lang w:eastAsia="zh-CN"/>
              </w:rPr>
              <w:t>询比</w:t>
            </w:r>
            <w:r>
              <w:rPr>
                <w:rFonts w:hint="eastAsia" w:hAnsi="宋体"/>
                <w:color w:val="auto"/>
                <w:sz w:val="21"/>
                <w:szCs w:val="21"/>
                <w:highlight w:val="none"/>
              </w:rPr>
              <w:t>基准价</w:t>
            </w:r>
          </w:p>
        </w:tc>
      </w:tr>
      <w:tr w14:paraId="4F84E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noWrap w:val="0"/>
            <w:tcMar>
              <w:top w:w="0" w:type="dxa"/>
              <w:left w:w="57" w:type="dxa"/>
              <w:bottom w:w="0" w:type="dxa"/>
              <w:right w:w="57" w:type="dxa"/>
            </w:tcMar>
            <w:vAlign w:val="center"/>
          </w:tcPr>
          <w:p w14:paraId="07C4EDD1">
            <w:pPr>
              <w:jc w:val="center"/>
              <w:rPr>
                <w:rFonts w:hint="eastAsia" w:ascii="宋体" w:hAnsi="宋体" w:eastAsia="宋体" w:cs="宋体"/>
                <w:b/>
                <w:bCs w:val="0"/>
                <w:sz w:val="21"/>
                <w:szCs w:val="21"/>
                <w:highlight w:val="none"/>
              </w:rPr>
            </w:pPr>
            <w:r>
              <w:rPr>
                <w:rFonts w:hint="eastAsia"/>
                <w:highlight w:val="none"/>
                <w:lang w:eastAsia="zh-CN"/>
              </w:rPr>
              <w:t>技术部分</w:t>
            </w:r>
          </w:p>
        </w:tc>
        <w:tc>
          <w:tcPr>
            <w:tcW w:w="2405" w:type="dxa"/>
            <w:gridSpan w:val="2"/>
            <w:noWrap w:val="0"/>
            <w:tcMar>
              <w:top w:w="0" w:type="dxa"/>
              <w:left w:w="57" w:type="dxa"/>
              <w:bottom w:w="0" w:type="dxa"/>
              <w:right w:w="57" w:type="dxa"/>
            </w:tcMar>
            <w:vAlign w:val="center"/>
          </w:tcPr>
          <w:p w14:paraId="5AD42A1C">
            <w:pPr>
              <w:jc w:val="center"/>
              <w:rPr>
                <w:rFonts w:hint="eastAsia" w:ascii="宋体" w:hAnsi="宋体" w:eastAsia="宋体" w:cs="宋体"/>
                <w:b/>
                <w:bCs w:val="0"/>
                <w:kern w:val="0"/>
                <w:sz w:val="21"/>
                <w:szCs w:val="21"/>
                <w:highlight w:val="none"/>
              </w:rPr>
            </w:pPr>
            <w:r>
              <w:rPr>
                <w:rFonts w:hint="eastAsia"/>
                <w:highlight w:val="none"/>
                <w:lang w:val="en-US" w:eastAsia="zh-CN"/>
              </w:rPr>
              <w:t>40</w:t>
            </w:r>
            <w:r>
              <w:rPr>
                <w:rFonts w:hint="eastAsia"/>
                <w:highlight w:val="none"/>
              </w:rPr>
              <w:t>分</w:t>
            </w:r>
          </w:p>
        </w:tc>
        <w:tc>
          <w:tcPr>
            <w:tcW w:w="6107" w:type="dxa"/>
            <w:noWrap w:val="0"/>
            <w:tcMar>
              <w:top w:w="0" w:type="dxa"/>
              <w:left w:w="57" w:type="dxa"/>
              <w:bottom w:w="0" w:type="dxa"/>
              <w:right w:w="57" w:type="dxa"/>
            </w:tcMar>
            <w:vAlign w:val="top"/>
          </w:tcPr>
          <w:p w14:paraId="421B6CB6">
            <w:pPr>
              <w:pStyle w:val="27"/>
              <w:kinsoku w:val="0"/>
              <w:overflowPunct w:val="0"/>
              <w:spacing w:line="273" w:lineRule="exact"/>
              <w:rPr>
                <w:rFonts w:hint="eastAsia" w:ascii="宋体" w:hAnsi="宋体" w:eastAsia="宋体" w:cs="宋体"/>
                <w:highlight w:val="none"/>
                <w:lang w:eastAsia="zh-CN"/>
              </w:rPr>
            </w:pPr>
            <w:r>
              <w:rPr>
                <w:rFonts w:hint="eastAsia" w:ascii="宋体" w:hAnsi="宋体" w:eastAsia="宋体" w:cs="宋体"/>
                <w:highlight w:val="none"/>
                <w:lang w:eastAsia="zh-CN"/>
              </w:rPr>
              <w:t>根据对项目的理解及工作方案的科学性、合理</w:t>
            </w:r>
            <w:r>
              <w:rPr>
                <w:rFonts w:hint="eastAsia" w:cs="宋体"/>
                <w:highlight w:val="none"/>
                <w:lang w:eastAsia="zh-CN"/>
              </w:rPr>
              <w:t>性，</w:t>
            </w:r>
            <w:r>
              <w:rPr>
                <w:rFonts w:hint="eastAsia" w:ascii="宋体" w:hAnsi="宋体" w:eastAsia="宋体" w:cs="宋体"/>
                <w:highlight w:val="none"/>
                <w:lang w:eastAsia="zh-CN"/>
              </w:rPr>
              <w:t>项目实施的重点、难点和关键过程分析，合理化建议等切合可行</w:t>
            </w:r>
            <w:r>
              <w:rPr>
                <w:rFonts w:hint="eastAsia" w:cs="宋体"/>
                <w:highlight w:val="none"/>
                <w:lang w:eastAsia="zh-CN"/>
              </w:rPr>
              <w:t>及</w:t>
            </w:r>
            <w:r>
              <w:rPr>
                <w:rFonts w:hint="eastAsia" w:ascii="宋体" w:hAnsi="宋体" w:eastAsia="宋体" w:cs="宋体"/>
                <w:highlight w:val="none"/>
                <w:lang w:eastAsia="zh-CN"/>
              </w:rPr>
              <w:t>合理程度，</w:t>
            </w:r>
            <w:r>
              <w:rPr>
                <w:rFonts w:hint="eastAsia" w:cs="宋体"/>
                <w:highlight w:val="none"/>
                <w:lang w:val="en-US" w:eastAsia="zh-CN"/>
              </w:rPr>
              <w:t>1</w:t>
            </w:r>
            <w:r>
              <w:rPr>
                <w:rFonts w:hint="eastAsia" w:ascii="宋体" w:hAnsi="宋体" w:eastAsia="宋体" w:cs="宋体"/>
                <w:highlight w:val="none"/>
                <w:lang w:eastAsia="zh-CN"/>
              </w:rPr>
              <w:t>～</w:t>
            </w:r>
            <w:r>
              <w:rPr>
                <w:rFonts w:hint="eastAsia" w:cs="宋体"/>
                <w:highlight w:val="none"/>
                <w:lang w:val="en-US" w:eastAsia="zh-CN"/>
              </w:rPr>
              <w:t>40</w:t>
            </w:r>
            <w:r>
              <w:rPr>
                <w:rFonts w:hint="eastAsia" w:ascii="宋体" w:hAnsi="宋体" w:eastAsia="宋体" w:cs="宋体"/>
                <w:highlight w:val="none"/>
                <w:lang w:eastAsia="zh-CN"/>
              </w:rPr>
              <w:t>分。</w:t>
            </w:r>
          </w:p>
          <w:p w14:paraId="2EB0D969">
            <w:pPr>
              <w:pStyle w:val="27"/>
              <w:kinsoku w:val="0"/>
              <w:overflowPunct w:val="0"/>
              <w:spacing w:line="273" w:lineRule="exact"/>
              <w:rPr>
                <w:rFonts w:hint="eastAsia" w:ascii="宋体" w:hAnsi="宋体" w:eastAsia="宋体" w:cs="宋体"/>
                <w:b/>
                <w:bCs w:val="0"/>
                <w:sz w:val="21"/>
                <w:szCs w:val="21"/>
                <w:highlight w:val="none"/>
              </w:rPr>
            </w:pPr>
            <w:r>
              <w:rPr>
                <w:rFonts w:hint="eastAsia" w:ascii="宋体" w:hAnsi="宋体" w:eastAsia="宋体" w:cs="宋体"/>
                <w:highlight w:val="none"/>
                <w:lang w:eastAsia="zh-CN"/>
              </w:rPr>
              <w:t>优：</w:t>
            </w:r>
            <w:r>
              <w:rPr>
                <w:rFonts w:hint="eastAsia" w:cs="宋体"/>
                <w:highlight w:val="none"/>
                <w:lang w:val="en-US" w:eastAsia="zh-CN"/>
              </w:rPr>
              <w:t>30</w:t>
            </w:r>
            <w:r>
              <w:rPr>
                <w:rFonts w:hint="eastAsia" w:ascii="宋体" w:hAnsi="宋体" w:eastAsia="宋体" w:cs="宋体"/>
                <w:highlight w:val="none"/>
                <w:lang w:eastAsia="zh-CN"/>
              </w:rPr>
              <w:t>-</w:t>
            </w:r>
            <w:r>
              <w:rPr>
                <w:rFonts w:hint="eastAsia" w:cs="宋体"/>
                <w:highlight w:val="none"/>
                <w:lang w:val="en-US" w:eastAsia="zh-CN"/>
              </w:rPr>
              <w:t>40</w:t>
            </w:r>
            <w:r>
              <w:rPr>
                <w:rFonts w:hint="eastAsia" w:ascii="宋体" w:hAnsi="宋体" w:eastAsia="宋体" w:cs="宋体"/>
                <w:highlight w:val="none"/>
                <w:lang w:eastAsia="zh-CN"/>
              </w:rPr>
              <w:t>分；良：</w:t>
            </w:r>
            <w:r>
              <w:rPr>
                <w:rFonts w:hint="eastAsia" w:cs="宋体"/>
                <w:highlight w:val="none"/>
                <w:lang w:val="en-US" w:eastAsia="zh-CN"/>
              </w:rPr>
              <w:t>10</w:t>
            </w:r>
            <w:r>
              <w:rPr>
                <w:rFonts w:hint="eastAsia" w:ascii="宋体" w:hAnsi="宋体" w:eastAsia="宋体" w:cs="宋体"/>
                <w:highlight w:val="none"/>
                <w:lang w:eastAsia="zh-CN"/>
              </w:rPr>
              <w:t>-</w:t>
            </w:r>
            <w:r>
              <w:rPr>
                <w:rFonts w:hint="eastAsia" w:cs="宋体"/>
                <w:highlight w:val="none"/>
                <w:lang w:val="en-US" w:eastAsia="zh-CN"/>
              </w:rPr>
              <w:t>29</w:t>
            </w:r>
            <w:r>
              <w:rPr>
                <w:rFonts w:hint="eastAsia" w:ascii="宋体" w:hAnsi="宋体" w:eastAsia="宋体" w:cs="宋体"/>
                <w:highlight w:val="none"/>
                <w:lang w:eastAsia="zh-CN"/>
              </w:rPr>
              <w:t>分；差：</w:t>
            </w:r>
            <w:r>
              <w:rPr>
                <w:rFonts w:hint="eastAsia" w:cs="宋体"/>
                <w:highlight w:val="none"/>
                <w:lang w:val="en-US" w:eastAsia="zh-CN"/>
              </w:rPr>
              <w:t>1</w:t>
            </w:r>
            <w:r>
              <w:rPr>
                <w:rFonts w:hint="eastAsia" w:ascii="宋体" w:hAnsi="宋体" w:eastAsia="宋体" w:cs="宋体"/>
                <w:highlight w:val="none"/>
                <w:lang w:eastAsia="zh-CN"/>
              </w:rPr>
              <w:t>-</w:t>
            </w:r>
            <w:r>
              <w:rPr>
                <w:rFonts w:hint="eastAsia" w:cs="宋体"/>
                <w:highlight w:val="none"/>
                <w:lang w:val="en-US" w:eastAsia="zh-CN"/>
              </w:rPr>
              <w:t>9</w:t>
            </w:r>
            <w:r>
              <w:rPr>
                <w:rFonts w:hint="eastAsia" w:ascii="宋体" w:hAnsi="宋体" w:eastAsia="宋体" w:cs="宋体"/>
                <w:highlight w:val="none"/>
                <w:lang w:eastAsia="zh-CN"/>
              </w:rPr>
              <w:t>分。</w:t>
            </w:r>
          </w:p>
        </w:tc>
      </w:tr>
      <w:tr w14:paraId="147F7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noWrap w:val="0"/>
            <w:tcMar>
              <w:top w:w="0" w:type="dxa"/>
              <w:left w:w="57" w:type="dxa"/>
              <w:bottom w:w="0" w:type="dxa"/>
              <w:right w:w="57" w:type="dxa"/>
            </w:tcMar>
            <w:vAlign w:val="center"/>
          </w:tcPr>
          <w:p w14:paraId="4B3CE23A">
            <w:pPr>
              <w:adjustRightInd w:val="0"/>
              <w:spacing w:line="273" w:lineRule="auto"/>
              <w:jc w:val="center"/>
              <w:textAlignment w:val="baseline"/>
              <w:rPr>
                <w:rFonts w:hint="eastAsia" w:ascii="宋体" w:hAnsi="宋体" w:eastAsia="宋体" w:cs="宋体"/>
                <w:b/>
                <w:bCs w:val="0"/>
                <w:sz w:val="21"/>
                <w:szCs w:val="21"/>
                <w:highlight w:val="none"/>
              </w:rPr>
            </w:pPr>
            <w:r>
              <w:rPr>
                <w:rFonts w:hint="eastAsia" w:ascii="宋体" w:hAnsi="宋体" w:cs="宋体"/>
                <w:sz w:val="21"/>
                <w:szCs w:val="21"/>
                <w:highlight w:val="none"/>
                <w:lang w:eastAsia="zh-CN"/>
              </w:rPr>
              <w:t>管理机构及业绩要求</w:t>
            </w:r>
          </w:p>
        </w:tc>
        <w:tc>
          <w:tcPr>
            <w:tcW w:w="2405" w:type="dxa"/>
            <w:gridSpan w:val="2"/>
            <w:noWrap w:val="0"/>
            <w:tcMar>
              <w:top w:w="0" w:type="dxa"/>
              <w:left w:w="57" w:type="dxa"/>
              <w:bottom w:w="0" w:type="dxa"/>
              <w:right w:w="57" w:type="dxa"/>
            </w:tcMar>
            <w:vAlign w:val="center"/>
          </w:tcPr>
          <w:p w14:paraId="13F8408D">
            <w:pPr>
              <w:adjustRightInd w:val="0"/>
              <w:spacing w:line="273"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sz w:val="21"/>
                <w:szCs w:val="21"/>
                <w:highlight w:val="none"/>
                <w:lang w:val="en-US" w:eastAsia="zh-CN"/>
              </w:rPr>
              <w:t>15分</w:t>
            </w:r>
          </w:p>
        </w:tc>
        <w:tc>
          <w:tcPr>
            <w:tcW w:w="6107" w:type="dxa"/>
            <w:noWrap w:val="0"/>
            <w:tcMar>
              <w:top w:w="0" w:type="dxa"/>
              <w:left w:w="57" w:type="dxa"/>
              <w:bottom w:w="0" w:type="dxa"/>
              <w:right w:w="57" w:type="dxa"/>
            </w:tcMar>
            <w:vAlign w:val="center"/>
          </w:tcPr>
          <w:p w14:paraId="37A96B49">
            <w:pPr>
              <w:adjustRightInd w:val="0"/>
              <w:spacing w:line="273" w:lineRule="auto"/>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询比响应人近三年</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一项</w:t>
            </w:r>
            <w:r>
              <w:rPr>
                <w:rFonts w:hint="eastAsia" w:ascii="宋体" w:hAnsi="宋体" w:eastAsia="宋体" w:cs="宋体"/>
                <w:b w:val="0"/>
                <w:bCs w:val="0"/>
                <w:color w:val="auto"/>
                <w:kern w:val="0"/>
                <w:sz w:val="21"/>
                <w:szCs w:val="21"/>
                <w:highlight w:val="none"/>
                <w:lang w:val="en-US" w:eastAsia="zh-CN"/>
              </w:rPr>
              <w:t>类似业绩的5分，最多1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cs="宋体"/>
                <w:color w:val="auto"/>
                <w:sz w:val="21"/>
                <w:szCs w:val="21"/>
                <w:highlight w:val="none"/>
              </w:rPr>
              <w:t>（以合同签订时间为准，</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rPr>
              <w:t>合同）；</w:t>
            </w:r>
          </w:p>
          <w:p w14:paraId="70826B1C">
            <w:pPr>
              <w:pStyle w:val="23"/>
              <w:rPr>
                <w:rFonts w:hint="eastAsia" w:ascii="宋体" w:hAnsi="宋体" w:eastAsia="宋体" w:cs="宋体"/>
                <w:color w:val="auto"/>
                <w:kern w:val="2"/>
                <w:sz w:val="21"/>
                <w:szCs w:val="21"/>
                <w:lang w:val="en-US" w:eastAsia="zh-CN" w:bidi="ar-SA"/>
              </w:rPr>
            </w:pPr>
            <w:r>
              <w:rPr>
                <w:rFonts w:hint="eastAsia" w:ascii="宋体" w:hAnsi="宋体" w:cs="宋体"/>
                <w:b/>
                <w:bCs/>
                <w:color w:val="auto"/>
                <w:szCs w:val="21"/>
                <w:highlight w:val="none"/>
                <w:lang w:eastAsia="zh-CN"/>
              </w:rPr>
              <w:t>注：以上</w:t>
            </w:r>
            <w:r>
              <w:rPr>
                <w:rFonts w:hint="eastAsia" w:ascii="宋体" w:hAnsi="宋体" w:cs="宋体"/>
                <w:b/>
                <w:bCs/>
                <w:color w:val="auto"/>
                <w:szCs w:val="21"/>
                <w:highlight w:val="none"/>
              </w:rPr>
              <w:t>所有</w:t>
            </w:r>
            <w:r>
              <w:rPr>
                <w:rFonts w:hint="eastAsia" w:ascii="宋体" w:hAnsi="宋体" w:cs="宋体"/>
                <w:b/>
                <w:bCs/>
                <w:color w:val="auto"/>
                <w:szCs w:val="21"/>
                <w:highlight w:val="none"/>
                <w:lang w:val="en-US" w:eastAsia="zh-CN"/>
              </w:rPr>
              <w:t>合同</w:t>
            </w:r>
            <w:r>
              <w:rPr>
                <w:rFonts w:hint="eastAsia" w:ascii="宋体" w:hAnsi="宋体" w:cs="宋体"/>
                <w:b/>
                <w:bCs/>
                <w:color w:val="auto"/>
                <w:szCs w:val="21"/>
                <w:highlight w:val="none"/>
              </w:rPr>
              <w:t>以</w:t>
            </w:r>
            <w:r>
              <w:rPr>
                <w:rFonts w:hint="eastAsia" w:ascii="宋体" w:hAnsi="宋体" w:cs="宋体"/>
                <w:b/>
                <w:bCs/>
                <w:color w:val="auto"/>
                <w:szCs w:val="21"/>
                <w:highlight w:val="none"/>
                <w:lang w:eastAsia="zh-CN"/>
              </w:rPr>
              <w:t>询比响应文件</w:t>
            </w:r>
            <w:r>
              <w:rPr>
                <w:rFonts w:hint="eastAsia" w:ascii="宋体" w:hAnsi="宋体" w:cs="宋体"/>
                <w:b/>
                <w:bCs/>
                <w:color w:val="auto"/>
                <w:szCs w:val="21"/>
                <w:highlight w:val="none"/>
              </w:rPr>
              <w:t>中</w:t>
            </w:r>
            <w:r>
              <w:rPr>
                <w:rFonts w:hint="eastAsia" w:ascii="宋体" w:hAnsi="宋体" w:cs="宋体"/>
                <w:b/>
                <w:bCs/>
                <w:color w:val="auto"/>
                <w:szCs w:val="21"/>
                <w:highlight w:val="none"/>
                <w:lang w:val="en-US" w:eastAsia="zh-CN"/>
              </w:rPr>
              <w:t>原件</w:t>
            </w:r>
            <w:r>
              <w:rPr>
                <w:rFonts w:hint="eastAsia" w:ascii="宋体" w:hAnsi="宋体" w:cs="宋体"/>
                <w:b/>
                <w:bCs/>
                <w:color w:val="auto"/>
                <w:szCs w:val="21"/>
                <w:highlight w:val="none"/>
              </w:rPr>
              <w:t>扫描件为准</w:t>
            </w:r>
            <w:r>
              <w:rPr>
                <w:rFonts w:hint="eastAsia" w:ascii="宋体" w:hAnsi="宋体" w:cs="宋体"/>
                <w:b/>
                <w:bCs/>
                <w:color w:val="auto"/>
                <w:szCs w:val="21"/>
                <w:highlight w:val="none"/>
                <w:lang w:eastAsia="zh-CN"/>
              </w:rPr>
              <w:t>。</w:t>
            </w:r>
          </w:p>
        </w:tc>
      </w:tr>
      <w:tr w14:paraId="6CFE9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noWrap w:val="0"/>
            <w:tcMar>
              <w:top w:w="0" w:type="dxa"/>
              <w:left w:w="57" w:type="dxa"/>
              <w:bottom w:w="0" w:type="dxa"/>
              <w:right w:w="57" w:type="dxa"/>
            </w:tcMar>
            <w:vAlign w:val="center"/>
          </w:tcPr>
          <w:p w14:paraId="69F2A792">
            <w:pPr>
              <w:adjustRightInd w:val="0"/>
              <w:spacing w:line="276" w:lineRule="auto"/>
              <w:jc w:val="center"/>
              <w:textAlignment w:val="baseline"/>
              <w:rPr>
                <w:rFonts w:ascii="宋体" w:hAnsi="宋体" w:cs="宋体"/>
                <w:sz w:val="21"/>
                <w:szCs w:val="21"/>
                <w:highlight w:val="none"/>
              </w:rPr>
            </w:pPr>
            <w:r>
              <w:rPr>
                <w:rFonts w:hint="eastAsia" w:ascii="宋体" w:hAnsi="宋体" w:cs="宋体"/>
                <w:sz w:val="21"/>
                <w:szCs w:val="21"/>
                <w:highlight w:val="none"/>
                <w:lang w:eastAsia="zh-CN"/>
              </w:rPr>
              <w:t>询比</w:t>
            </w:r>
            <w:r>
              <w:rPr>
                <w:rFonts w:hint="eastAsia" w:ascii="宋体" w:hAnsi="宋体" w:cs="宋体"/>
                <w:sz w:val="21"/>
                <w:szCs w:val="21"/>
                <w:highlight w:val="none"/>
              </w:rPr>
              <w:t>报价</w:t>
            </w:r>
          </w:p>
          <w:p w14:paraId="16D1FA90">
            <w:pPr>
              <w:adjustRightInd w:val="0"/>
              <w:spacing w:line="276" w:lineRule="auto"/>
              <w:jc w:val="center"/>
              <w:textAlignment w:val="baseline"/>
              <w:rPr>
                <w:rFonts w:hint="eastAsia" w:ascii="宋体" w:hAnsi="宋体" w:eastAsia="宋体" w:cs="宋体"/>
                <w:b/>
                <w:bCs w:val="0"/>
                <w:sz w:val="21"/>
                <w:szCs w:val="21"/>
                <w:highlight w:val="none"/>
              </w:rPr>
            </w:pPr>
          </w:p>
        </w:tc>
        <w:tc>
          <w:tcPr>
            <w:tcW w:w="2405" w:type="dxa"/>
            <w:gridSpan w:val="2"/>
            <w:noWrap w:val="0"/>
            <w:tcMar>
              <w:top w:w="0" w:type="dxa"/>
              <w:left w:w="57" w:type="dxa"/>
              <w:bottom w:w="0" w:type="dxa"/>
              <w:right w:w="57" w:type="dxa"/>
            </w:tcMar>
            <w:vAlign w:val="center"/>
          </w:tcPr>
          <w:p w14:paraId="702FDAB7">
            <w:pPr>
              <w:adjustRightInd w:val="0"/>
              <w:spacing w:line="276"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tc>
        <w:tc>
          <w:tcPr>
            <w:tcW w:w="6107" w:type="dxa"/>
            <w:noWrap w:val="0"/>
            <w:tcMar>
              <w:top w:w="0" w:type="dxa"/>
              <w:left w:w="57" w:type="dxa"/>
              <w:bottom w:w="0" w:type="dxa"/>
              <w:right w:w="57" w:type="dxa"/>
            </w:tcMar>
            <w:vAlign w:val="center"/>
          </w:tcPr>
          <w:p w14:paraId="40495799">
            <w:pPr>
              <w:adjustRightInd w:val="0"/>
              <w:jc w:val="left"/>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评审方法：以</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基准价为基准，有效</w:t>
            </w:r>
            <w:r>
              <w:rPr>
                <w:rFonts w:hint="eastAsia" w:ascii="宋体" w:hAnsi="宋体" w:cs="宋体"/>
                <w:color w:val="auto"/>
                <w:sz w:val="21"/>
                <w:szCs w:val="21"/>
                <w:highlight w:val="none"/>
                <w:lang w:eastAsia="zh-CN"/>
              </w:rPr>
              <w:t>询比响应人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价与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基准值价相等者得</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价高于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基准价的，按每高于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基准价1%扣1分的比例在基本分</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分的基础上进行扣分，扣完</w:t>
            </w:r>
            <w:bookmarkStart w:id="183" w:name="_GoBack"/>
            <w:bookmarkEnd w:id="183"/>
            <w:r>
              <w:rPr>
                <w:rFonts w:hint="eastAsia" w:ascii="宋体" w:hAnsi="宋体" w:cs="宋体"/>
                <w:color w:val="auto"/>
                <w:sz w:val="21"/>
                <w:szCs w:val="21"/>
                <w:highlight w:val="none"/>
              </w:rPr>
              <w:t>为止；</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价低于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基准价的，按每低于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基准价1%加1分的比例在基本分</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分的基础上进行加分，最多加</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r>
      <w:tr w14:paraId="37380D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60" w:type="dxa"/>
            <w:noWrap w:val="0"/>
            <w:tcMar>
              <w:top w:w="0" w:type="dxa"/>
              <w:left w:w="57" w:type="dxa"/>
              <w:bottom w:w="0" w:type="dxa"/>
              <w:right w:w="57" w:type="dxa"/>
            </w:tcMar>
            <w:vAlign w:val="center"/>
          </w:tcPr>
          <w:p w14:paraId="1F1BFE46">
            <w:pPr>
              <w:adjustRightInd w:val="0"/>
              <w:spacing w:line="276" w:lineRule="auto"/>
              <w:jc w:val="center"/>
              <w:textAlignment w:val="baseline"/>
              <w:rPr>
                <w:rFonts w:hint="eastAsia" w:ascii="宋体" w:hAnsi="宋体" w:eastAsia="宋体" w:cs="宋体"/>
                <w:b/>
                <w:bCs w:val="0"/>
                <w:sz w:val="21"/>
                <w:szCs w:val="21"/>
                <w:highlight w:val="none"/>
              </w:rPr>
            </w:pPr>
            <w:r>
              <w:rPr>
                <w:rFonts w:hint="eastAsia" w:ascii="宋体" w:hAnsi="宋体" w:cs="宋体"/>
                <w:sz w:val="21"/>
                <w:szCs w:val="21"/>
                <w:highlight w:val="none"/>
              </w:rPr>
              <w:t>服务承诺</w:t>
            </w:r>
          </w:p>
        </w:tc>
        <w:tc>
          <w:tcPr>
            <w:tcW w:w="2405" w:type="dxa"/>
            <w:gridSpan w:val="2"/>
            <w:noWrap w:val="0"/>
            <w:tcMar>
              <w:top w:w="0" w:type="dxa"/>
              <w:left w:w="57" w:type="dxa"/>
              <w:bottom w:w="0" w:type="dxa"/>
              <w:right w:w="57" w:type="dxa"/>
            </w:tcMar>
            <w:vAlign w:val="center"/>
          </w:tcPr>
          <w:p w14:paraId="05D7CB9F">
            <w:pPr>
              <w:adjustRightInd w:val="0"/>
              <w:spacing w:line="276" w:lineRule="auto"/>
              <w:jc w:val="center"/>
              <w:textAlignment w:val="baseline"/>
              <w:rPr>
                <w:rFonts w:hint="eastAsia" w:ascii="宋体" w:hAnsi="宋体" w:eastAsia="宋体" w:cs="宋体"/>
                <w:bCs/>
                <w:kern w:val="2"/>
                <w:sz w:val="21"/>
                <w:szCs w:val="21"/>
                <w:highlight w:val="none"/>
                <w:lang w:val="en-US" w:eastAsia="zh-CN" w:bidi="ar-SA"/>
              </w:rPr>
            </w:pPr>
            <w:r>
              <w:rPr>
                <w:rFonts w:hint="eastAsia" w:ascii="宋体" w:hAnsi="宋体" w:cs="宋体"/>
                <w:sz w:val="21"/>
                <w:szCs w:val="21"/>
                <w:highlight w:val="none"/>
                <w:lang w:val="en-US" w:eastAsia="zh-CN"/>
              </w:rPr>
              <w:t>15</w:t>
            </w:r>
            <w:r>
              <w:rPr>
                <w:rFonts w:hint="eastAsia" w:ascii="宋体" w:hAnsi="宋体" w:cs="宋体"/>
                <w:sz w:val="21"/>
                <w:szCs w:val="21"/>
                <w:highlight w:val="none"/>
              </w:rPr>
              <w:t>分</w:t>
            </w:r>
          </w:p>
        </w:tc>
        <w:tc>
          <w:tcPr>
            <w:tcW w:w="6107" w:type="dxa"/>
            <w:noWrap w:val="0"/>
            <w:tcMar>
              <w:top w:w="0" w:type="dxa"/>
              <w:left w:w="57" w:type="dxa"/>
              <w:bottom w:w="0" w:type="dxa"/>
              <w:right w:w="57" w:type="dxa"/>
            </w:tcMar>
            <w:vAlign w:val="center"/>
          </w:tcPr>
          <w:p w14:paraId="74A74481">
            <w:pPr>
              <w:adjustRightInd w:val="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在合同履行过程中为采购人提供的咨询服务从工作内容、成果质量、相关验收、备案、审批组织和手续办理、后续服务的范围时限等方面作出书面承诺（以承诺书形式，格式自拟），依据服务承诺的优劣评审。</w:t>
            </w:r>
          </w:p>
          <w:p w14:paraId="5ABD5756">
            <w:pPr>
              <w:adjustRightInd w:val="0"/>
              <w:jc w:val="left"/>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auto"/>
                <w:sz w:val="21"/>
                <w:szCs w:val="21"/>
                <w:highlight w:val="none"/>
                <w:lang w:eastAsia="zh-CN"/>
              </w:rPr>
              <w:t>优，得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分；良，得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分；一般，得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bl>
    <w:p w14:paraId="6CFC25BD">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15" w:name="_Toc145"/>
      <w:r>
        <w:rPr>
          <w:rFonts w:ascii="宋体" w:hAnsi="宋体" w:eastAsia="宋体"/>
          <w:b/>
          <w:bCs/>
          <w:sz w:val="21"/>
          <w:szCs w:val="20"/>
          <w:highlight w:val="none"/>
        </w:rPr>
        <w:t>1. 评标方法</w:t>
      </w:r>
      <w:bookmarkEnd w:id="109"/>
      <w:bookmarkEnd w:id="110"/>
      <w:bookmarkEnd w:id="111"/>
      <w:bookmarkEnd w:id="112"/>
      <w:bookmarkEnd w:id="113"/>
      <w:bookmarkEnd w:id="114"/>
      <w:bookmarkEnd w:id="115"/>
    </w:p>
    <w:p w14:paraId="67A5B180">
      <w:pPr>
        <w:spacing w:line="360" w:lineRule="auto"/>
        <w:ind w:firstLine="480"/>
        <w:rPr>
          <w:rFonts w:ascii="宋体" w:hAnsi="宋体" w:eastAsia="宋体" w:cs="Times New Roman"/>
          <w:sz w:val="21"/>
          <w:szCs w:val="20"/>
          <w:highlight w:val="none"/>
        </w:rPr>
      </w:pPr>
      <w:r>
        <w:rPr>
          <w:rFonts w:ascii="宋体" w:hAnsi="宋体"/>
          <w:sz w:val="21"/>
          <w:szCs w:val="20"/>
          <w:highlight w:val="none"/>
        </w:rPr>
        <w:t>本次</w:t>
      </w:r>
      <w:r>
        <w:rPr>
          <w:rFonts w:hint="eastAsia" w:ascii="宋体" w:hAnsi="宋体"/>
          <w:sz w:val="21"/>
          <w:szCs w:val="20"/>
          <w:highlight w:val="none"/>
          <w:lang w:val="en-US" w:eastAsia="zh-CN"/>
        </w:rPr>
        <w:t>评审</w:t>
      </w:r>
      <w:r>
        <w:rPr>
          <w:rFonts w:ascii="宋体" w:hAnsi="宋体"/>
          <w:sz w:val="21"/>
          <w:szCs w:val="20"/>
          <w:highlight w:val="none"/>
        </w:rPr>
        <w:t>采用综合评估法。</w:t>
      </w:r>
      <w:r>
        <w:rPr>
          <w:rFonts w:hint="eastAsia" w:ascii="宋体" w:hAnsi="宋体"/>
          <w:sz w:val="21"/>
          <w:szCs w:val="20"/>
          <w:highlight w:val="none"/>
          <w:lang w:val="en-US" w:eastAsia="zh-CN"/>
        </w:rPr>
        <w:t>评审小组</w:t>
      </w:r>
      <w:r>
        <w:rPr>
          <w:rFonts w:ascii="宋体" w:hAnsi="宋体"/>
          <w:sz w:val="21"/>
          <w:szCs w:val="20"/>
          <w:highlight w:val="none"/>
        </w:rPr>
        <w:t>对满足</w:t>
      </w:r>
      <w:r>
        <w:rPr>
          <w:rFonts w:hint="eastAsia" w:ascii="宋体" w:hAnsi="宋体"/>
          <w:sz w:val="21"/>
          <w:szCs w:val="20"/>
          <w:highlight w:val="none"/>
          <w:lang w:val="en-US" w:eastAsia="zh-CN"/>
        </w:rPr>
        <w:t>询比</w:t>
      </w:r>
      <w:r>
        <w:rPr>
          <w:rFonts w:ascii="宋体" w:hAnsi="宋体"/>
          <w:sz w:val="21"/>
          <w:szCs w:val="20"/>
          <w:highlight w:val="none"/>
        </w:rPr>
        <w:t>文件实质性要求的</w:t>
      </w:r>
      <w:r>
        <w:rPr>
          <w:rFonts w:hint="eastAsia" w:ascii="宋体" w:hAnsi="宋体"/>
          <w:sz w:val="21"/>
          <w:szCs w:val="20"/>
          <w:highlight w:val="none"/>
          <w:lang w:val="en-US" w:eastAsia="zh-CN"/>
        </w:rPr>
        <w:t>响应</w:t>
      </w:r>
      <w:r>
        <w:rPr>
          <w:rFonts w:ascii="宋体" w:hAnsi="宋体"/>
          <w:sz w:val="21"/>
          <w:szCs w:val="20"/>
          <w:highlight w:val="none"/>
        </w:rPr>
        <w:t>文件，按照本章第2.2款规定的评分标准进行打分，并按得分由高到低顺序推荐</w:t>
      </w:r>
      <w:r>
        <w:rPr>
          <w:rFonts w:hint="eastAsia" w:ascii="宋体" w:hAnsi="宋体"/>
          <w:sz w:val="21"/>
          <w:szCs w:val="20"/>
          <w:highlight w:val="none"/>
          <w:lang w:eastAsia="zh-CN"/>
        </w:rPr>
        <w:t>成交</w:t>
      </w:r>
      <w:r>
        <w:rPr>
          <w:rFonts w:ascii="宋体" w:hAnsi="宋体"/>
          <w:sz w:val="21"/>
          <w:szCs w:val="20"/>
          <w:highlight w:val="none"/>
        </w:rPr>
        <w:t>候选人，但</w:t>
      </w:r>
      <w:r>
        <w:rPr>
          <w:rFonts w:hint="eastAsia" w:ascii="宋体" w:hAnsi="宋体"/>
          <w:sz w:val="21"/>
          <w:szCs w:val="20"/>
          <w:highlight w:val="none"/>
          <w:lang w:val="en-US" w:eastAsia="zh-CN"/>
        </w:rPr>
        <w:t>响应</w:t>
      </w:r>
      <w:r>
        <w:rPr>
          <w:rFonts w:ascii="宋体" w:hAnsi="宋体"/>
          <w:sz w:val="21"/>
          <w:szCs w:val="20"/>
          <w:highlight w:val="none"/>
        </w:rPr>
        <w:t>报价低于其成本的除外。综合评分相等时</w:t>
      </w:r>
      <w:r>
        <w:rPr>
          <w:rFonts w:ascii="宋体" w:hAnsi="宋体" w:eastAsia="宋体" w:cs="Times New Roman"/>
          <w:sz w:val="21"/>
          <w:szCs w:val="20"/>
          <w:highlight w:val="none"/>
        </w:rPr>
        <w:t>，以</w:t>
      </w:r>
      <w:r>
        <w:rPr>
          <w:rFonts w:hint="eastAsia" w:ascii="宋体" w:hAnsi="宋体" w:cs="Times New Roman"/>
          <w:sz w:val="21"/>
          <w:szCs w:val="20"/>
          <w:highlight w:val="none"/>
          <w:lang w:val="en-US" w:eastAsia="zh-CN"/>
        </w:rPr>
        <w:t>响应</w:t>
      </w:r>
      <w:r>
        <w:rPr>
          <w:rFonts w:ascii="宋体" w:hAnsi="宋体" w:eastAsia="宋体" w:cs="Times New Roman"/>
          <w:sz w:val="21"/>
          <w:szCs w:val="20"/>
          <w:highlight w:val="none"/>
        </w:rPr>
        <w:t>报价低的优先；</w:t>
      </w:r>
      <w:r>
        <w:rPr>
          <w:rFonts w:hint="eastAsia" w:ascii="宋体" w:hAnsi="宋体" w:cs="Times New Roman"/>
          <w:sz w:val="21"/>
          <w:szCs w:val="20"/>
          <w:highlight w:val="none"/>
          <w:lang w:val="en-US" w:eastAsia="zh-CN"/>
        </w:rPr>
        <w:t>响应</w:t>
      </w:r>
      <w:r>
        <w:rPr>
          <w:rFonts w:ascii="宋体" w:hAnsi="宋体" w:eastAsia="宋体" w:cs="Times New Roman"/>
          <w:sz w:val="21"/>
          <w:szCs w:val="20"/>
          <w:highlight w:val="none"/>
        </w:rPr>
        <w:t>报价也相等的，由</w:t>
      </w:r>
      <w:r>
        <w:rPr>
          <w:rFonts w:hint="eastAsia" w:ascii="宋体" w:hAnsi="宋体" w:cs="Times New Roman"/>
          <w:sz w:val="21"/>
          <w:szCs w:val="20"/>
          <w:highlight w:val="none"/>
          <w:lang w:val="en-US" w:eastAsia="zh-CN"/>
        </w:rPr>
        <w:t>采购人</w:t>
      </w:r>
      <w:r>
        <w:rPr>
          <w:rFonts w:ascii="宋体" w:hAnsi="宋体" w:eastAsia="宋体" w:cs="Times New Roman"/>
          <w:sz w:val="21"/>
          <w:szCs w:val="20"/>
          <w:highlight w:val="none"/>
        </w:rPr>
        <w:t>自行确定。</w:t>
      </w:r>
    </w:p>
    <w:p w14:paraId="587E0F84">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16" w:name="_Toc17953"/>
      <w:bookmarkStart w:id="117" w:name="_Toc31934"/>
      <w:bookmarkStart w:id="118" w:name="_Toc478825905"/>
      <w:bookmarkStart w:id="119" w:name="_Toc30245"/>
      <w:bookmarkStart w:id="120" w:name="_Toc3502"/>
      <w:bookmarkStart w:id="121" w:name="_Toc144974568"/>
      <w:bookmarkStart w:id="122" w:name="_Toc15910"/>
      <w:bookmarkStart w:id="123" w:name="_Toc152045601"/>
      <w:bookmarkStart w:id="124" w:name="_Toc179632619"/>
      <w:bookmarkStart w:id="125" w:name="_Toc505615548"/>
      <w:bookmarkStart w:id="126" w:name="_Toc152042378"/>
      <w:r>
        <w:rPr>
          <w:rFonts w:ascii="宋体" w:hAnsi="宋体" w:eastAsia="宋体"/>
          <w:b/>
          <w:bCs/>
          <w:sz w:val="21"/>
          <w:szCs w:val="20"/>
          <w:highlight w:val="none"/>
        </w:rPr>
        <w:t>2. 评审标准</w:t>
      </w:r>
      <w:bookmarkEnd w:id="116"/>
      <w:bookmarkEnd w:id="117"/>
      <w:bookmarkEnd w:id="118"/>
      <w:bookmarkEnd w:id="119"/>
      <w:bookmarkEnd w:id="120"/>
      <w:bookmarkEnd w:id="121"/>
      <w:bookmarkEnd w:id="122"/>
      <w:bookmarkEnd w:id="123"/>
      <w:bookmarkEnd w:id="124"/>
      <w:bookmarkEnd w:id="125"/>
      <w:bookmarkEnd w:id="126"/>
    </w:p>
    <w:p w14:paraId="4D79FE37">
      <w:pPr>
        <w:autoSpaceDE w:val="0"/>
        <w:autoSpaceDN w:val="0"/>
        <w:adjustRightInd w:val="0"/>
        <w:spacing w:line="360" w:lineRule="auto"/>
        <w:ind w:right="-20" w:firstLine="480"/>
        <w:jc w:val="left"/>
        <w:rPr>
          <w:rFonts w:ascii="宋体" w:hAnsi="宋体"/>
          <w:kern w:val="0"/>
          <w:sz w:val="21"/>
          <w:szCs w:val="20"/>
          <w:highlight w:val="none"/>
        </w:rPr>
      </w:pPr>
      <w:bookmarkStart w:id="127" w:name="_Toc152042379"/>
      <w:bookmarkStart w:id="128" w:name="_Toc152045602"/>
      <w:bookmarkStart w:id="129" w:name="_Toc144974569"/>
      <w:bookmarkStart w:id="130" w:name="_Toc179632620"/>
      <w:r>
        <w:rPr>
          <w:rFonts w:ascii="宋体" w:hAnsi="宋体"/>
          <w:kern w:val="0"/>
          <w:sz w:val="21"/>
          <w:szCs w:val="20"/>
          <w:highlight w:val="none"/>
        </w:rPr>
        <w:t>2.1 初步评审标准</w:t>
      </w:r>
      <w:bookmarkEnd w:id="127"/>
      <w:bookmarkEnd w:id="128"/>
      <w:bookmarkEnd w:id="129"/>
      <w:bookmarkEnd w:id="130"/>
    </w:p>
    <w:p w14:paraId="62E1116B">
      <w:pPr>
        <w:spacing w:line="360" w:lineRule="auto"/>
        <w:ind w:firstLine="480"/>
        <w:rPr>
          <w:rFonts w:ascii="宋体" w:hAnsi="宋体"/>
          <w:sz w:val="21"/>
          <w:szCs w:val="20"/>
          <w:highlight w:val="none"/>
        </w:rPr>
      </w:pPr>
      <w:r>
        <w:rPr>
          <w:rFonts w:ascii="宋体" w:hAnsi="宋体"/>
          <w:sz w:val="21"/>
          <w:szCs w:val="20"/>
          <w:highlight w:val="none"/>
        </w:rPr>
        <w:t>2.1.1 形式评审标准：见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68C6BE4F">
      <w:pPr>
        <w:spacing w:line="360" w:lineRule="auto"/>
        <w:ind w:firstLine="480"/>
        <w:rPr>
          <w:rFonts w:hint="eastAsia" w:ascii="宋体" w:hAnsi="宋体"/>
          <w:sz w:val="21"/>
          <w:szCs w:val="20"/>
          <w:highlight w:val="none"/>
        </w:rPr>
      </w:pPr>
      <w:r>
        <w:rPr>
          <w:rFonts w:ascii="宋体" w:hAnsi="宋体"/>
          <w:sz w:val="21"/>
          <w:szCs w:val="20"/>
          <w:highlight w:val="none"/>
        </w:rPr>
        <w:t>2.1.</w:t>
      </w:r>
      <w:r>
        <w:rPr>
          <w:rFonts w:hint="eastAsia" w:ascii="宋体" w:hAnsi="宋体"/>
          <w:sz w:val="21"/>
          <w:szCs w:val="20"/>
          <w:highlight w:val="none"/>
        </w:rPr>
        <w:t>2</w:t>
      </w:r>
      <w:r>
        <w:rPr>
          <w:rFonts w:ascii="宋体" w:hAnsi="宋体"/>
          <w:sz w:val="21"/>
          <w:szCs w:val="20"/>
          <w:highlight w:val="none"/>
        </w:rPr>
        <w:t xml:space="preserve"> </w:t>
      </w:r>
      <w:r>
        <w:rPr>
          <w:rFonts w:hint="eastAsia" w:ascii="宋体" w:hAnsi="宋体"/>
          <w:sz w:val="21"/>
          <w:szCs w:val="20"/>
          <w:highlight w:val="none"/>
        </w:rPr>
        <w:t>资格</w:t>
      </w:r>
      <w:r>
        <w:rPr>
          <w:rFonts w:ascii="宋体" w:hAnsi="宋体"/>
          <w:sz w:val="21"/>
          <w:szCs w:val="20"/>
          <w:highlight w:val="none"/>
        </w:rPr>
        <w:t>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0802F21E">
      <w:pPr>
        <w:spacing w:line="360" w:lineRule="auto"/>
        <w:ind w:firstLine="480"/>
        <w:rPr>
          <w:rFonts w:hint="eastAsia" w:ascii="宋体" w:hAnsi="宋体"/>
          <w:sz w:val="21"/>
          <w:szCs w:val="20"/>
          <w:highlight w:val="none"/>
        </w:rPr>
      </w:pPr>
      <w:r>
        <w:rPr>
          <w:rFonts w:ascii="宋体" w:hAnsi="宋体"/>
          <w:sz w:val="21"/>
          <w:szCs w:val="20"/>
          <w:highlight w:val="none"/>
        </w:rPr>
        <w:t>2.1.</w:t>
      </w:r>
      <w:r>
        <w:rPr>
          <w:rFonts w:hint="eastAsia" w:ascii="宋体" w:hAnsi="宋体"/>
          <w:sz w:val="21"/>
          <w:szCs w:val="20"/>
          <w:highlight w:val="none"/>
        </w:rPr>
        <w:t>3</w:t>
      </w:r>
      <w:r>
        <w:rPr>
          <w:rFonts w:ascii="宋体" w:hAnsi="宋体"/>
          <w:sz w:val="21"/>
          <w:szCs w:val="20"/>
          <w:highlight w:val="none"/>
        </w:rPr>
        <w:t xml:space="preserve"> 响应性评审标准：见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307F0215">
      <w:pPr>
        <w:autoSpaceDE w:val="0"/>
        <w:autoSpaceDN w:val="0"/>
        <w:adjustRightInd w:val="0"/>
        <w:spacing w:line="360" w:lineRule="auto"/>
        <w:ind w:right="-20" w:firstLine="480"/>
        <w:jc w:val="left"/>
        <w:rPr>
          <w:rFonts w:ascii="宋体" w:hAnsi="宋体"/>
          <w:kern w:val="0"/>
          <w:sz w:val="21"/>
          <w:szCs w:val="20"/>
          <w:highlight w:val="none"/>
        </w:rPr>
      </w:pPr>
      <w:bookmarkStart w:id="131" w:name="_Toc152042381"/>
      <w:bookmarkStart w:id="132" w:name="_Toc179632622"/>
      <w:bookmarkStart w:id="133" w:name="_Toc152045604"/>
      <w:bookmarkStart w:id="134" w:name="_Toc144974571"/>
      <w:r>
        <w:rPr>
          <w:rFonts w:ascii="宋体" w:hAnsi="宋体"/>
          <w:kern w:val="0"/>
          <w:sz w:val="21"/>
          <w:szCs w:val="20"/>
          <w:highlight w:val="none"/>
        </w:rPr>
        <w:t>2.2 分值构成与评分标准</w:t>
      </w:r>
    </w:p>
    <w:p w14:paraId="512DB050">
      <w:pPr>
        <w:autoSpaceDE w:val="0"/>
        <w:autoSpaceDN w:val="0"/>
        <w:adjustRightInd w:val="0"/>
        <w:spacing w:line="360" w:lineRule="auto"/>
        <w:ind w:firstLine="480"/>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.2.1 分值</w:t>
      </w:r>
      <w:r>
        <w:rPr>
          <w:rFonts w:ascii="宋体" w:hAnsi="宋体"/>
          <w:spacing w:val="-1"/>
          <w:kern w:val="0"/>
          <w:sz w:val="21"/>
          <w:szCs w:val="20"/>
          <w:highlight w:val="none"/>
        </w:rPr>
        <w:t>构</w:t>
      </w:r>
      <w:r>
        <w:rPr>
          <w:rFonts w:ascii="宋体" w:hAnsi="宋体"/>
          <w:kern w:val="0"/>
          <w:sz w:val="21"/>
          <w:szCs w:val="20"/>
          <w:highlight w:val="none"/>
        </w:rPr>
        <w:t>成</w:t>
      </w:r>
      <w:r>
        <w:rPr>
          <w:rFonts w:hint="eastAsia" w:ascii="宋体" w:hAnsi="宋体"/>
          <w:kern w:val="0"/>
          <w:sz w:val="21"/>
          <w:szCs w:val="20"/>
          <w:highlight w:val="none"/>
          <w:lang w:eastAsia="zh-CN"/>
        </w:rPr>
        <w:t>：</w:t>
      </w:r>
      <w:r>
        <w:rPr>
          <w:rFonts w:ascii="宋体" w:hAnsi="宋体"/>
          <w:kern w:val="0"/>
          <w:sz w:val="21"/>
          <w:szCs w:val="20"/>
          <w:highlight w:val="none"/>
        </w:rPr>
        <w:t>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2B1B46F1">
      <w:pPr>
        <w:autoSpaceDE w:val="0"/>
        <w:autoSpaceDN w:val="0"/>
        <w:adjustRightInd w:val="0"/>
        <w:spacing w:line="360" w:lineRule="auto"/>
        <w:ind w:right="-23" w:firstLine="484"/>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 xml:space="preserve">.2.2 </w:t>
      </w:r>
      <w:r>
        <w:rPr>
          <w:rFonts w:hint="eastAsia" w:ascii="宋体" w:hAnsi="宋体"/>
          <w:sz w:val="21"/>
          <w:szCs w:val="20"/>
          <w:highlight w:val="none"/>
          <w:lang w:val="en-US" w:eastAsia="zh-CN"/>
        </w:rPr>
        <w:t>评审</w:t>
      </w:r>
      <w:r>
        <w:rPr>
          <w:rFonts w:ascii="宋体" w:hAnsi="宋体"/>
          <w:spacing w:val="-1"/>
          <w:kern w:val="0"/>
          <w:sz w:val="21"/>
          <w:szCs w:val="20"/>
          <w:highlight w:val="none"/>
        </w:rPr>
        <w:t>基</w:t>
      </w:r>
      <w:r>
        <w:rPr>
          <w:rFonts w:ascii="宋体" w:hAnsi="宋体"/>
          <w:kern w:val="0"/>
          <w:sz w:val="21"/>
          <w:szCs w:val="20"/>
          <w:highlight w:val="none"/>
        </w:rPr>
        <w:t>准价计算</w:t>
      </w:r>
    </w:p>
    <w:p w14:paraId="14A972E5">
      <w:pPr>
        <w:autoSpaceDE w:val="0"/>
        <w:autoSpaceDN w:val="0"/>
        <w:adjustRightInd w:val="0"/>
        <w:spacing w:line="360" w:lineRule="auto"/>
        <w:ind w:right="-23" w:firstLine="480"/>
        <w:jc w:val="left"/>
        <w:rPr>
          <w:rFonts w:ascii="宋体" w:hAnsi="宋体"/>
          <w:kern w:val="0"/>
          <w:sz w:val="21"/>
          <w:szCs w:val="20"/>
          <w:highlight w:val="none"/>
        </w:rPr>
      </w:pPr>
      <w:r>
        <w:rPr>
          <w:rFonts w:hint="eastAsia" w:ascii="宋体" w:hAnsi="宋体"/>
          <w:sz w:val="21"/>
          <w:szCs w:val="20"/>
          <w:highlight w:val="none"/>
          <w:lang w:val="en-US" w:eastAsia="zh-CN"/>
        </w:rPr>
        <w:t>评审</w:t>
      </w:r>
      <w:r>
        <w:rPr>
          <w:rFonts w:ascii="宋体" w:hAnsi="宋体"/>
          <w:kern w:val="0"/>
          <w:sz w:val="21"/>
          <w:szCs w:val="20"/>
          <w:highlight w:val="none"/>
        </w:rPr>
        <w:t>基准价计算方法：见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00C5FC63">
      <w:pPr>
        <w:autoSpaceDE w:val="0"/>
        <w:autoSpaceDN w:val="0"/>
        <w:adjustRightInd w:val="0"/>
        <w:spacing w:line="360" w:lineRule="auto"/>
        <w:ind w:firstLine="484"/>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 xml:space="preserve">.2.3 </w:t>
      </w:r>
      <w:r>
        <w:rPr>
          <w:rFonts w:hint="eastAsia" w:ascii="宋体" w:hAnsi="宋体"/>
          <w:kern w:val="0"/>
          <w:sz w:val="21"/>
          <w:szCs w:val="20"/>
          <w:highlight w:val="none"/>
          <w:lang w:val="en-US" w:eastAsia="zh-CN"/>
        </w:rPr>
        <w:t>响应</w:t>
      </w:r>
      <w:r>
        <w:rPr>
          <w:rFonts w:ascii="宋体" w:hAnsi="宋体"/>
          <w:spacing w:val="-1"/>
          <w:kern w:val="0"/>
          <w:sz w:val="21"/>
          <w:szCs w:val="20"/>
          <w:highlight w:val="none"/>
        </w:rPr>
        <w:t>报</w:t>
      </w:r>
      <w:r>
        <w:rPr>
          <w:rFonts w:ascii="宋体" w:hAnsi="宋体"/>
          <w:kern w:val="0"/>
          <w:sz w:val="21"/>
          <w:szCs w:val="20"/>
          <w:highlight w:val="none"/>
        </w:rPr>
        <w:t>价的偏差率计算</w:t>
      </w:r>
    </w:p>
    <w:p w14:paraId="2BFE043D">
      <w:pPr>
        <w:autoSpaceDE w:val="0"/>
        <w:autoSpaceDN w:val="0"/>
        <w:adjustRightInd w:val="0"/>
        <w:spacing w:line="360" w:lineRule="auto"/>
        <w:ind w:firstLine="480"/>
        <w:jc w:val="left"/>
        <w:rPr>
          <w:rFonts w:ascii="宋体" w:hAnsi="宋体"/>
          <w:kern w:val="0"/>
          <w:sz w:val="21"/>
          <w:szCs w:val="20"/>
          <w:highlight w:val="none"/>
        </w:rPr>
      </w:pPr>
      <w:r>
        <w:rPr>
          <w:rFonts w:hint="eastAsia" w:ascii="宋体" w:hAnsi="宋体"/>
          <w:kern w:val="0"/>
          <w:sz w:val="21"/>
          <w:szCs w:val="20"/>
          <w:highlight w:val="none"/>
          <w:lang w:val="en-US" w:eastAsia="zh-CN"/>
        </w:rPr>
        <w:t>响应</w:t>
      </w:r>
      <w:r>
        <w:rPr>
          <w:rFonts w:ascii="宋体" w:hAnsi="宋体"/>
          <w:kern w:val="0"/>
          <w:sz w:val="21"/>
          <w:szCs w:val="20"/>
          <w:highlight w:val="none"/>
        </w:rPr>
        <w:t>报价的偏差率计算公式：见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420F6A63">
      <w:pPr>
        <w:autoSpaceDE w:val="0"/>
        <w:autoSpaceDN w:val="0"/>
        <w:adjustRightInd w:val="0"/>
        <w:spacing w:line="360" w:lineRule="auto"/>
        <w:ind w:firstLine="480"/>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.2.4 评审</w:t>
      </w:r>
      <w:r>
        <w:rPr>
          <w:rFonts w:ascii="宋体" w:hAnsi="宋体"/>
          <w:spacing w:val="-1"/>
          <w:kern w:val="0"/>
          <w:sz w:val="21"/>
          <w:szCs w:val="20"/>
          <w:highlight w:val="none"/>
        </w:rPr>
        <w:t>标</w:t>
      </w:r>
      <w:r>
        <w:rPr>
          <w:rFonts w:ascii="宋体" w:hAnsi="宋体"/>
          <w:kern w:val="0"/>
          <w:sz w:val="21"/>
          <w:szCs w:val="20"/>
          <w:highlight w:val="none"/>
        </w:rPr>
        <w:t>准</w:t>
      </w:r>
      <w:r>
        <w:rPr>
          <w:rFonts w:hint="eastAsia" w:ascii="宋体" w:hAnsi="宋体"/>
          <w:kern w:val="0"/>
          <w:sz w:val="21"/>
          <w:szCs w:val="20"/>
          <w:highlight w:val="none"/>
          <w:lang w:eastAsia="zh-CN"/>
        </w:rPr>
        <w:t>：</w:t>
      </w:r>
      <w:r>
        <w:rPr>
          <w:rFonts w:ascii="宋体" w:hAnsi="宋体"/>
          <w:kern w:val="0"/>
          <w:sz w:val="21"/>
          <w:szCs w:val="20"/>
          <w:highlight w:val="none"/>
        </w:rPr>
        <w:t>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291DB6DF">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35" w:name="_Toc478825906"/>
      <w:bookmarkStart w:id="136" w:name="_Toc15011"/>
      <w:bookmarkStart w:id="137" w:name="_Toc22490"/>
      <w:bookmarkStart w:id="138" w:name="_Toc505615549"/>
      <w:bookmarkStart w:id="139" w:name="_Toc2904"/>
      <w:bookmarkStart w:id="140" w:name="_Toc6406"/>
      <w:bookmarkStart w:id="141" w:name="_Toc23915"/>
      <w:r>
        <w:rPr>
          <w:rFonts w:ascii="宋体" w:hAnsi="宋体" w:eastAsia="宋体"/>
          <w:b/>
          <w:bCs/>
          <w:sz w:val="21"/>
          <w:szCs w:val="20"/>
          <w:highlight w:val="none"/>
        </w:rPr>
        <w:t xml:space="preserve">3. </w:t>
      </w:r>
      <w:r>
        <w:rPr>
          <w:rFonts w:hint="eastAsia" w:ascii="宋体" w:hAnsi="宋体"/>
          <w:b/>
          <w:bCs/>
          <w:sz w:val="21"/>
          <w:szCs w:val="20"/>
          <w:highlight w:val="none"/>
          <w:lang w:val="en-US" w:eastAsia="zh-CN"/>
        </w:rPr>
        <w:t>评审</w:t>
      </w:r>
      <w:r>
        <w:rPr>
          <w:rFonts w:ascii="宋体" w:hAnsi="宋体" w:eastAsia="宋体"/>
          <w:b/>
          <w:bCs/>
          <w:sz w:val="21"/>
          <w:szCs w:val="20"/>
          <w:highlight w:val="none"/>
        </w:rPr>
        <w:t>程序</w:t>
      </w:r>
      <w:bookmarkEnd w:id="131"/>
      <w:bookmarkEnd w:id="132"/>
      <w:bookmarkEnd w:id="133"/>
      <w:bookmarkEnd w:id="134"/>
      <w:bookmarkEnd w:id="135"/>
      <w:bookmarkEnd w:id="136"/>
      <w:bookmarkEnd w:id="137"/>
      <w:bookmarkEnd w:id="138"/>
      <w:bookmarkEnd w:id="139"/>
      <w:bookmarkEnd w:id="140"/>
      <w:bookmarkEnd w:id="141"/>
    </w:p>
    <w:p w14:paraId="335CA546">
      <w:pPr>
        <w:spacing w:line="360" w:lineRule="auto"/>
        <w:ind w:firstLine="480"/>
        <w:rPr>
          <w:rFonts w:ascii="宋体" w:hAnsi="宋体"/>
          <w:sz w:val="21"/>
          <w:szCs w:val="20"/>
          <w:highlight w:val="none"/>
        </w:rPr>
      </w:pPr>
      <w:bookmarkStart w:id="142" w:name="_Toc179632623"/>
      <w:bookmarkStart w:id="143" w:name="_Toc152042382"/>
      <w:bookmarkStart w:id="144" w:name="_Toc152045605"/>
      <w:bookmarkStart w:id="145" w:name="_Toc144974572"/>
      <w:r>
        <w:rPr>
          <w:rFonts w:ascii="宋体" w:hAnsi="宋体"/>
          <w:sz w:val="21"/>
          <w:szCs w:val="20"/>
          <w:highlight w:val="none"/>
        </w:rPr>
        <w:t>3.1 初步评审</w:t>
      </w:r>
      <w:bookmarkEnd w:id="142"/>
      <w:bookmarkEnd w:id="143"/>
      <w:bookmarkEnd w:id="144"/>
      <w:bookmarkEnd w:id="145"/>
    </w:p>
    <w:p w14:paraId="7A57283F">
      <w:pPr>
        <w:spacing w:line="360" w:lineRule="auto"/>
        <w:ind w:firstLine="480"/>
        <w:rPr>
          <w:rFonts w:ascii="宋体" w:hAnsi="宋体"/>
          <w:sz w:val="21"/>
          <w:szCs w:val="20"/>
          <w:highlight w:val="none"/>
        </w:rPr>
      </w:pPr>
      <w:r>
        <w:rPr>
          <w:rFonts w:ascii="宋体" w:hAnsi="宋体"/>
          <w:sz w:val="21"/>
          <w:szCs w:val="20"/>
          <w:highlight w:val="none"/>
        </w:rPr>
        <w:t xml:space="preserve">3.1.1 </w:t>
      </w:r>
      <w:r>
        <w:rPr>
          <w:rFonts w:hint="eastAsia" w:ascii="宋体" w:hAnsi="宋体"/>
          <w:sz w:val="21"/>
          <w:szCs w:val="20"/>
          <w:highlight w:val="none"/>
          <w:lang w:val="en-US" w:eastAsia="zh-CN"/>
        </w:rPr>
        <w:t>评审小组</w:t>
      </w:r>
      <w:r>
        <w:rPr>
          <w:rFonts w:ascii="宋体" w:hAnsi="宋体"/>
          <w:sz w:val="21"/>
          <w:szCs w:val="20"/>
          <w:highlight w:val="none"/>
        </w:rPr>
        <w:t>依据本章第2.1款规定的标准对</w:t>
      </w:r>
      <w:r>
        <w:rPr>
          <w:rFonts w:hint="eastAsia" w:ascii="宋体" w:hAnsi="宋体"/>
          <w:sz w:val="21"/>
          <w:szCs w:val="20"/>
          <w:highlight w:val="none"/>
          <w:lang w:val="en-US" w:eastAsia="zh-CN"/>
        </w:rPr>
        <w:t>响应</w:t>
      </w:r>
      <w:r>
        <w:rPr>
          <w:rFonts w:ascii="宋体" w:hAnsi="宋体"/>
          <w:sz w:val="21"/>
          <w:szCs w:val="20"/>
          <w:highlight w:val="none"/>
        </w:rPr>
        <w:t>文件进行初步评审。有一项不符合评审标准的，作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740D4B7D">
      <w:pPr>
        <w:spacing w:line="360" w:lineRule="auto"/>
        <w:ind w:firstLine="480"/>
        <w:rPr>
          <w:rFonts w:ascii="宋体" w:hAnsi="宋体"/>
          <w:sz w:val="21"/>
          <w:szCs w:val="20"/>
          <w:highlight w:val="none"/>
        </w:rPr>
      </w:pPr>
      <w:r>
        <w:rPr>
          <w:rFonts w:ascii="宋体" w:hAnsi="宋体"/>
          <w:sz w:val="21"/>
          <w:szCs w:val="20"/>
          <w:highlight w:val="none"/>
        </w:rPr>
        <w:t xml:space="preserve">3.1.2 </w:t>
      </w:r>
      <w:r>
        <w:rPr>
          <w:rFonts w:hint="eastAsia" w:ascii="宋体" w:hAnsi="宋体"/>
          <w:sz w:val="21"/>
          <w:szCs w:val="20"/>
          <w:highlight w:val="none"/>
          <w:lang w:val="en-US" w:eastAsia="zh-CN"/>
        </w:rPr>
        <w:t>供应商</w:t>
      </w:r>
      <w:r>
        <w:rPr>
          <w:rFonts w:ascii="宋体" w:hAnsi="宋体"/>
          <w:sz w:val="21"/>
          <w:szCs w:val="20"/>
          <w:highlight w:val="none"/>
        </w:rPr>
        <w:t>有以下情形之一的，其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37332EA3">
      <w:pPr>
        <w:spacing w:line="360" w:lineRule="auto"/>
        <w:ind w:firstLine="480"/>
        <w:rPr>
          <w:rFonts w:ascii="宋体" w:hAnsi="宋体"/>
          <w:sz w:val="21"/>
          <w:szCs w:val="20"/>
          <w:highlight w:val="none"/>
        </w:rPr>
      </w:pPr>
      <w:r>
        <w:rPr>
          <w:rFonts w:ascii="宋体" w:hAnsi="宋体"/>
          <w:sz w:val="21"/>
          <w:szCs w:val="20"/>
          <w:highlight w:val="none"/>
        </w:rPr>
        <w:t>（</w:t>
      </w:r>
      <w:r>
        <w:rPr>
          <w:rFonts w:hint="eastAsia" w:ascii="宋体" w:hAnsi="宋体"/>
          <w:sz w:val="21"/>
          <w:szCs w:val="20"/>
          <w:highlight w:val="none"/>
        </w:rPr>
        <w:t>1</w:t>
      </w:r>
      <w:r>
        <w:rPr>
          <w:rFonts w:ascii="宋体" w:hAnsi="宋体"/>
          <w:sz w:val="21"/>
          <w:szCs w:val="20"/>
          <w:highlight w:val="none"/>
        </w:rPr>
        <w:t>）串通</w:t>
      </w:r>
      <w:r>
        <w:rPr>
          <w:rFonts w:hint="eastAsia" w:ascii="宋体" w:hAnsi="宋体"/>
          <w:sz w:val="21"/>
          <w:szCs w:val="20"/>
          <w:highlight w:val="none"/>
          <w:lang w:val="en-US" w:eastAsia="zh-CN"/>
        </w:rPr>
        <w:t>响应</w:t>
      </w:r>
      <w:r>
        <w:rPr>
          <w:rFonts w:ascii="宋体" w:hAnsi="宋体"/>
          <w:sz w:val="21"/>
          <w:szCs w:val="20"/>
          <w:highlight w:val="none"/>
        </w:rPr>
        <w:t>或弄虚作假或有其他违法行为的；</w:t>
      </w:r>
    </w:p>
    <w:p w14:paraId="4F1F569A">
      <w:pPr>
        <w:spacing w:line="360" w:lineRule="auto"/>
        <w:ind w:firstLine="480"/>
        <w:rPr>
          <w:rFonts w:ascii="宋体" w:hAnsi="宋体"/>
          <w:sz w:val="21"/>
          <w:szCs w:val="20"/>
          <w:highlight w:val="none"/>
        </w:rPr>
      </w:pPr>
      <w:r>
        <w:rPr>
          <w:rFonts w:ascii="宋体" w:hAnsi="宋体"/>
          <w:sz w:val="21"/>
          <w:szCs w:val="20"/>
          <w:highlight w:val="none"/>
        </w:rPr>
        <w:t>（</w:t>
      </w:r>
      <w:r>
        <w:rPr>
          <w:rFonts w:hint="eastAsia" w:ascii="宋体" w:hAnsi="宋体"/>
          <w:sz w:val="21"/>
          <w:szCs w:val="20"/>
          <w:highlight w:val="none"/>
        </w:rPr>
        <w:t>2</w:t>
      </w:r>
      <w:r>
        <w:rPr>
          <w:rFonts w:ascii="宋体" w:hAnsi="宋体"/>
          <w:sz w:val="21"/>
          <w:szCs w:val="20"/>
          <w:highlight w:val="none"/>
        </w:rPr>
        <w:t>）不按</w:t>
      </w:r>
      <w:r>
        <w:rPr>
          <w:rFonts w:hint="eastAsia" w:ascii="宋体" w:hAnsi="宋体"/>
          <w:sz w:val="21"/>
          <w:szCs w:val="20"/>
          <w:highlight w:val="none"/>
          <w:lang w:val="en-US" w:eastAsia="zh-CN"/>
        </w:rPr>
        <w:t>评审小组</w:t>
      </w:r>
      <w:r>
        <w:rPr>
          <w:rFonts w:ascii="宋体" w:hAnsi="宋体"/>
          <w:sz w:val="21"/>
          <w:szCs w:val="20"/>
          <w:highlight w:val="none"/>
        </w:rPr>
        <w:t>要求澄清、说明或补正的。</w:t>
      </w:r>
    </w:p>
    <w:p w14:paraId="167935B1">
      <w:pPr>
        <w:spacing w:line="360" w:lineRule="auto"/>
        <w:ind w:firstLine="480"/>
        <w:rPr>
          <w:rFonts w:ascii="宋体" w:hAnsi="宋体"/>
          <w:sz w:val="21"/>
          <w:szCs w:val="20"/>
          <w:highlight w:val="none"/>
        </w:rPr>
      </w:pPr>
      <w:r>
        <w:rPr>
          <w:rFonts w:ascii="宋体" w:hAnsi="宋体"/>
          <w:sz w:val="21"/>
          <w:szCs w:val="20"/>
          <w:highlight w:val="none"/>
        </w:rPr>
        <w:t>3.1.3</w:t>
      </w:r>
      <w:r>
        <w:rPr>
          <w:rFonts w:hint="eastAsia" w:ascii="宋体" w:hAnsi="宋体"/>
          <w:sz w:val="21"/>
          <w:szCs w:val="20"/>
          <w:highlight w:val="none"/>
          <w:lang w:val="en-US" w:eastAsia="zh-CN"/>
        </w:rPr>
        <w:t>响应</w:t>
      </w:r>
      <w:r>
        <w:rPr>
          <w:rFonts w:ascii="宋体" w:hAnsi="宋体"/>
          <w:sz w:val="21"/>
          <w:szCs w:val="20"/>
          <w:highlight w:val="none"/>
        </w:rPr>
        <w:t>报价有算术错误的，</w:t>
      </w:r>
      <w:r>
        <w:rPr>
          <w:rFonts w:hint="eastAsia" w:ascii="宋体" w:hAnsi="宋体"/>
          <w:sz w:val="21"/>
          <w:szCs w:val="20"/>
          <w:highlight w:val="none"/>
          <w:lang w:val="en-US" w:eastAsia="zh-CN"/>
        </w:rPr>
        <w:t>评审小组</w:t>
      </w:r>
      <w:r>
        <w:rPr>
          <w:rFonts w:ascii="宋体" w:hAnsi="宋体"/>
          <w:sz w:val="21"/>
          <w:szCs w:val="20"/>
          <w:highlight w:val="none"/>
        </w:rPr>
        <w:t>按以下原则对</w:t>
      </w:r>
      <w:r>
        <w:rPr>
          <w:rFonts w:hint="eastAsia" w:ascii="宋体" w:hAnsi="宋体"/>
          <w:sz w:val="21"/>
          <w:szCs w:val="20"/>
          <w:highlight w:val="none"/>
          <w:lang w:val="en-US" w:eastAsia="zh-CN"/>
        </w:rPr>
        <w:t>响应</w:t>
      </w:r>
      <w:r>
        <w:rPr>
          <w:rFonts w:ascii="宋体" w:hAnsi="宋体"/>
          <w:sz w:val="21"/>
          <w:szCs w:val="20"/>
          <w:highlight w:val="none"/>
        </w:rPr>
        <w:t>报价进行修正，修正的价格经</w:t>
      </w:r>
      <w:r>
        <w:rPr>
          <w:rFonts w:hint="eastAsia" w:ascii="宋体" w:hAnsi="宋体"/>
          <w:sz w:val="21"/>
          <w:szCs w:val="20"/>
          <w:highlight w:val="none"/>
          <w:lang w:val="en-US" w:eastAsia="zh-CN"/>
        </w:rPr>
        <w:t>供应商</w:t>
      </w:r>
      <w:r>
        <w:rPr>
          <w:rFonts w:ascii="宋体" w:hAnsi="宋体"/>
          <w:sz w:val="21"/>
          <w:szCs w:val="20"/>
          <w:highlight w:val="none"/>
        </w:rPr>
        <w:t>书面确认后具有约束力。</w:t>
      </w:r>
      <w:r>
        <w:rPr>
          <w:rFonts w:hint="eastAsia" w:ascii="宋体" w:hAnsi="宋体"/>
          <w:sz w:val="21"/>
          <w:szCs w:val="20"/>
          <w:highlight w:val="none"/>
          <w:lang w:val="en-US" w:eastAsia="zh-CN"/>
        </w:rPr>
        <w:t>供应商</w:t>
      </w:r>
      <w:r>
        <w:rPr>
          <w:rFonts w:ascii="宋体" w:hAnsi="宋体"/>
          <w:sz w:val="21"/>
          <w:szCs w:val="20"/>
          <w:highlight w:val="none"/>
        </w:rPr>
        <w:t>不接受修正价格的，其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bookmarkStart w:id="146" w:name="_Toc152042383"/>
    </w:p>
    <w:p w14:paraId="05267143">
      <w:pPr>
        <w:spacing w:line="360" w:lineRule="auto"/>
        <w:ind w:firstLine="480"/>
        <w:rPr>
          <w:rFonts w:ascii="宋体" w:hAnsi="宋体"/>
          <w:sz w:val="21"/>
          <w:szCs w:val="20"/>
          <w:highlight w:val="none"/>
        </w:rPr>
      </w:pPr>
      <w:r>
        <w:rPr>
          <w:rFonts w:ascii="宋体" w:hAnsi="宋体"/>
          <w:sz w:val="21"/>
          <w:szCs w:val="20"/>
          <w:highlight w:val="none"/>
        </w:rPr>
        <w:t>（1）</w:t>
      </w:r>
      <w:r>
        <w:rPr>
          <w:rFonts w:hint="eastAsia" w:ascii="宋体" w:hAnsi="宋体"/>
          <w:sz w:val="21"/>
          <w:szCs w:val="20"/>
          <w:highlight w:val="none"/>
          <w:lang w:val="en-US" w:eastAsia="zh-CN"/>
        </w:rPr>
        <w:t>响应</w:t>
      </w:r>
      <w:r>
        <w:rPr>
          <w:rFonts w:ascii="宋体" w:hAnsi="宋体"/>
          <w:sz w:val="21"/>
          <w:szCs w:val="20"/>
          <w:highlight w:val="none"/>
        </w:rPr>
        <w:t>文件中的大写金额与小写金额不一致的，以大写金额为准；</w:t>
      </w:r>
      <w:bookmarkEnd w:id="146"/>
    </w:p>
    <w:p w14:paraId="70930A7B">
      <w:pPr>
        <w:spacing w:line="360" w:lineRule="auto"/>
        <w:ind w:firstLine="480"/>
        <w:rPr>
          <w:rFonts w:ascii="宋体" w:hAnsi="宋体"/>
          <w:sz w:val="21"/>
          <w:szCs w:val="20"/>
          <w:highlight w:val="none"/>
        </w:rPr>
      </w:pPr>
      <w:r>
        <w:rPr>
          <w:rFonts w:ascii="宋体" w:hAnsi="宋体"/>
          <w:sz w:val="21"/>
          <w:szCs w:val="20"/>
          <w:highlight w:val="none"/>
        </w:rPr>
        <w:t>（2）总价金额与依据单价计算出的结果不一致的，以单价金额为准修正总价，但单价金额小数点有明显错误的除外。</w:t>
      </w:r>
    </w:p>
    <w:p w14:paraId="41204491">
      <w:pPr>
        <w:spacing w:line="360" w:lineRule="auto"/>
        <w:ind w:firstLine="480"/>
        <w:rPr>
          <w:rFonts w:ascii="宋体" w:hAnsi="宋体"/>
          <w:sz w:val="21"/>
          <w:szCs w:val="20"/>
          <w:highlight w:val="none"/>
        </w:rPr>
      </w:pPr>
      <w:bookmarkStart w:id="147" w:name="_Toc152045606"/>
      <w:bookmarkStart w:id="148" w:name="_Toc179632624"/>
      <w:bookmarkStart w:id="149" w:name="_Toc144974573"/>
      <w:bookmarkStart w:id="150" w:name="_Toc152042384"/>
      <w:r>
        <w:rPr>
          <w:rFonts w:ascii="宋体" w:hAnsi="宋体"/>
          <w:sz w:val="21"/>
          <w:szCs w:val="20"/>
          <w:highlight w:val="none"/>
        </w:rPr>
        <w:t>3.2 详细评审</w:t>
      </w:r>
      <w:bookmarkEnd w:id="147"/>
      <w:bookmarkEnd w:id="148"/>
      <w:bookmarkEnd w:id="149"/>
      <w:bookmarkEnd w:id="150"/>
    </w:p>
    <w:p w14:paraId="2AB9E608">
      <w:pPr>
        <w:spacing w:line="360" w:lineRule="auto"/>
        <w:ind w:firstLine="480"/>
        <w:rPr>
          <w:rFonts w:ascii="宋体" w:hAnsi="宋体"/>
          <w:sz w:val="21"/>
          <w:szCs w:val="20"/>
          <w:highlight w:val="none"/>
        </w:rPr>
      </w:pPr>
      <w:r>
        <w:rPr>
          <w:rFonts w:ascii="宋体" w:hAnsi="宋体"/>
          <w:sz w:val="21"/>
          <w:szCs w:val="20"/>
          <w:highlight w:val="none"/>
        </w:rPr>
        <w:t xml:space="preserve">3.2.1 </w:t>
      </w:r>
      <w:r>
        <w:rPr>
          <w:rFonts w:hint="eastAsia" w:ascii="宋体" w:hAnsi="宋体"/>
          <w:sz w:val="21"/>
          <w:szCs w:val="20"/>
          <w:highlight w:val="none"/>
          <w:lang w:val="en-US" w:eastAsia="zh-CN"/>
        </w:rPr>
        <w:t>评审小组</w:t>
      </w:r>
      <w:r>
        <w:rPr>
          <w:rFonts w:ascii="宋体" w:hAnsi="宋体"/>
          <w:sz w:val="21"/>
          <w:szCs w:val="20"/>
          <w:highlight w:val="none"/>
        </w:rPr>
        <w:t>按本章第2.2款规定的量化因素和分值进行打分，并计算出综合评估得分。</w:t>
      </w:r>
    </w:p>
    <w:p w14:paraId="3586835F">
      <w:pPr>
        <w:spacing w:line="360" w:lineRule="auto"/>
        <w:ind w:firstLine="480"/>
        <w:rPr>
          <w:rFonts w:ascii="宋体" w:hAnsi="宋体"/>
          <w:sz w:val="21"/>
          <w:szCs w:val="20"/>
          <w:highlight w:val="none"/>
        </w:rPr>
      </w:pPr>
      <w:r>
        <w:rPr>
          <w:rFonts w:ascii="宋体" w:hAnsi="宋体"/>
          <w:sz w:val="21"/>
          <w:szCs w:val="20"/>
          <w:highlight w:val="none"/>
        </w:rPr>
        <w:t>3.2.2 评分分值计算保留小数点后两位，小数点后第三位“四舍五入”。</w:t>
      </w:r>
    </w:p>
    <w:p w14:paraId="5BD88518">
      <w:pPr>
        <w:spacing w:line="360" w:lineRule="auto"/>
        <w:ind w:firstLine="480"/>
        <w:rPr>
          <w:rFonts w:hint="eastAsia" w:ascii="宋体" w:hAnsi="宋体" w:eastAsia="宋体"/>
          <w:sz w:val="21"/>
          <w:szCs w:val="20"/>
          <w:highlight w:val="none"/>
          <w:lang w:eastAsia="zh-CN"/>
        </w:rPr>
      </w:pPr>
      <w:r>
        <w:rPr>
          <w:rFonts w:hint="eastAsia" w:ascii="宋体" w:hAnsi="宋体" w:cs="宋体"/>
          <w:sz w:val="21"/>
          <w:szCs w:val="20"/>
        </w:rPr>
        <w:t>3.2.3</w:t>
      </w:r>
      <w:r>
        <w:rPr>
          <w:rFonts w:hint="eastAsia" w:ascii="宋体" w:hAnsi="宋体" w:cs="宋体"/>
          <w:sz w:val="21"/>
          <w:szCs w:val="20"/>
          <w:lang w:val="en-US" w:eastAsia="zh-CN"/>
        </w:rPr>
        <w:t>供应商</w:t>
      </w:r>
      <w:r>
        <w:rPr>
          <w:rFonts w:hint="eastAsia" w:ascii="宋体" w:hAnsi="宋体" w:cs="宋体"/>
          <w:sz w:val="21"/>
          <w:szCs w:val="20"/>
        </w:rPr>
        <w:t>得分=</w:t>
      </w:r>
      <w:r>
        <w:rPr>
          <w:rFonts w:hint="eastAsia" w:ascii="宋体" w:hAnsi="宋体" w:eastAsia="宋体" w:cs="宋体"/>
          <w:sz w:val="21"/>
          <w:szCs w:val="21"/>
          <w:highlight w:val="none"/>
          <w:lang w:val="en-US" w:eastAsia="zh-CN"/>
        </w:rPr>
        <w:t>A+B+C+D</w:t>
      </w:r>
      <w:r>
        <w:rPr>
          <w:rFonts w:hint="eastAsia" w:ascii="宋体" w:hAnsi="宋体" w:cs="宋体"/>
          <w:sz w:val="21"/>
          <w:szCs w:val="20"/>
          <w:lang w:eastAsia="zh-CN"/>
        </w:rPr>
        <w:t>。</w:t>
      </w:r>
    </w:p>
    <w:p w14:paraId="2930A303">
      <w:pPr>
        <w:spacing w:line="360" w:lineRule="auto"/>
        <w:ind w:firstLine="480"/>
        <w:rPr>
          <w:rFonts w:ascii="宋体" w:hAnsi="宋体"/>
          <w:sz w:val="21"/>
          <w:szCs w:val="20"/>
          <w:highlight w:val="none"/>
        </w:rPr>
      </w:pPr>
      <w:r>
        <w:rPr>
          <w:rFonts w:ascii="宋体" w:hAnsi="宋体"/>
          <w:sz w:val="21"/>
          <w:szCs w:val="20"/>
          <w:highlight w:val="none"/>
        </w:rPr>
        <w:t xml:space="preserve">3.2.4 </w:t>
      </w:r>
      <w:r>
        <w:rPr>
          <w:rFonts w:hint="eastAsia" w:ascii="宋体" w:hAnsi="宋体"/>
          <w:sz w:val="21"/>
          <w:szCs w:val="20"/>
          <w:highlight w:val="none"/>
          <w:lang w:val="en-US" w:eastAsia="zh-CN"/>
        </w:rPr>
        <w:t>评审小组</w:t>
      </w:r>
      <w:r>
        <w:rPr>
          <w:rFonts w:ascii="宋体" w:hAnsi="宋体"/>
          <w:sz w:val="21"/>
          <w:szCs w:val="20"/>
          <w:highlight w:val="none"/>
        </w:rPr>
        <w:t>发现</w:t>
      </w:r>
      <w:r>
        <w:rPr>
          <w:rFonts w:hint="eastAsia" w:ascii="宋体" w:hAnsi="宋体"/>
          <w:sz w:val="21"/>
          <w:szCs w:val="20"/>
          <w:highlight w:val="none"/>
          <w:lang w:val="en-US" w:eastAsia="zh-CN"/>
        </w:rPr>
        <w:t>供应商</w:t>
      </w:r>
      <w:r>
        <w:rPr>
          <w:rFonts w:ascii="宋体" w:hAnsi="宋体"/>
          <w:sz w:val="21"/>
          <w:szCs w:val="20"/>
          <w:highlight w:val="none"/>
        </w:rPr>
        <w:t>的报价明显低于其他</w:t>
      </w:r>
      <w:r>
        <w:rPr>
          <w:rFonts w:hint="eastAsia" w:ascii="宋体" w:hAnsi="宋体"/>
          <w:sz w:val="21"/>
          <w:szCs w:val="20"/>
          <w:highlight w:val="none"/>
          <w:lang w:val="en-US" w:eastAsia="zh-CN"/>
        </w:rPr>
        <w:t>响应</w:t>
      </w:r>
      <w:r>
        <w:rPr>
          <w:rFonts w:ascii="宋体" w:hAnsi="宋体"/>
          <w:sz w:val="21"/>
          <w:szCs w:val="20"/>
          <w:highlight w:val="none"/>
        </w:rPr>
        <w:t>报价，使得其</w:t>
      </w:r>
      <w:r>
        <w:rPr>
          <w:rFonts w:hint="eastAsia" w:ascii="宋体" w:hAnsi="宋体"/>
          <w:sz w:val="21"/>
          <w:szCs w:val="20"/>
          <w:highlight w:val="none"/>
          <w:lang w:val="en-US" w:eastAsia="zh-CN"/>
        </w:rPr>
        <w:t>响应</w:t>
      </w:r>
      <w:r>
        <w:rPr>
          <w:rFonts w:ascii="宋体" w:hAnsi="宋体"/>
          <w:sz w:val="21"/>
          <w:szCs w:val="20"/>
          <w:highlight w:val="none"/>
        </w:rPr>
        <w:t>报价可能低于其个别成本的，应当要求该</w:t>
      </w:r>
      <w:r>
        <w:rPr>
          <w:rFonts w:hint="eastAsia" w:ascii="宋体" w:hAnsi="宋体"/>
          <w:sz w:val="21"/>
          <w:szCs w:val="20"/>
          <w:highlight w:val="none"/>
          <w:lang w:val="en-US" w:eastAsia="zh-CN"/>
        </w:rPr>
        <w:t>供应商</w:t>
      </w:r>
      <w:r>
        <w:rPr>
          <w:rFonts w:ascii="宋体" w:hAnsi="宋体"/>
          <w:sz w:val="21"/>
          <w:szCs w:val="20"/>
          <w:highlight w:val="none"/>
        </w:rPr>
        <w:t>作出书面说明并提供相应的证明材料。</w:t>
      </w:r>
      <w:r>
        <w:rPr>
          <w:rFonts w:hint="eastAsia" w:ascii="宋体" w:hAnsi="宋体"/>
          <w:sz w:val="21"/>
          <w:szCs w:val="20"/>
          <w:highlight w:val="none"/>
          <w:lang w:val="en-US" w:eastAsia="zh-CN"/>
        </w:rPr>
        <w:t>供应商</w:t>
      </w:r>
      <w:r>
        <w:rPr>
          <w:rFonts w:ascii="宋体" w:hAnsi="宋体"/>
          <w:sz w:val="21"/>
          <w:szCs w:val="20"/>
          <w:highlight w:val="none"/>
        </w:rPr>
        <w:t>不能合理说明或者不能提供相应证明材料的，由</w:t>
      </w:r>
      <w:r>
        <w:rPr>
          <w:rFonts w:hint="eastAsia" w:ascii="宋体" w:hAnsi="宋体"/>
          <w:sz w:val="21"/>
          <w:szCs w:val="20"/>
          <w:highlight w:val="none"/>
          <w:lang w:val="en-US" w:eastAsia="zh-CN"/>
        </w:rPr>
        <w:t>评审小组</w:t>
      </w:r>
      <w:r>
        <w:rPr>
          <w:rFonts w:ascii="宋体" w:hAnsi="宋体"/>
          <w:sz w:val="21"/>
          <w:szCs w:val="20"/>
          <w:highlight w:val="none"/>
        </w:rPr>
        <w:t>认定该</w:t>
      </w:r>
      <w:r>
        <w:rPr>
          <w:rFonts w:hint="eastAsia" w:ascii="宋体" w:hAnsi="宋体"/>
          <w:sz w:val="21"/>
          <w:szCs w:val="20"/>
          <w:highlight w:val="none"/>
          <w:lang w:val="en-US" w:eastAsia="zh-CN"/>
        </w:rPr>
        <w:t>供应商</w:t>
      </w:r>
      <w:r>
        <w:rPr>
          <w:rFonts w:ascii="宋体" w:hAnsi="宋体"/>
          <w:sz w:val="21"/>
          <w:szCs w:val="20"/>
          <w:highlight w:val="none"/>
        </w:rPr>
        <w:t>以低于成本报价竞标，其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06F356A3">
      <w:pPr>
        <w:spacing w:line="360" w:lineRule="auto"/>
        <w:ind w:firstLine="480"/>
        <w:rPr>
          <w:rFonts w:ascii="宋体" w:hAnsi="宋体"/>
          <w:sz w:val="21"/>
          <w:szCs w:val="20"/>
          <w:highlight w:val="none"/>
        </w:rPr>
      </w:pPr>
      <w:bookmarkStart w:id="151" w:name="_Toc144974575"/>
      <w:bookmarkStart w:id="152" w:name="_Toc152042385"/>
      <w:bookmarkStart w:id="153" w:name="_Toc152045607"/>
      <w:bookmarkStart w:id="154" w:name="_Toc179632625"/>
      <w:r>
        <w:rPr>
          <w:rFonts w:ascii="宋体" w:hAnsi="宋体"/>
          <w:sz w:val="21"/>
          <w:szCs w:val="20"/>
          <w:highlight w:val="none"/>
        </w:rPr>
        <w:t xml:space="preserve">3.3 </w:t>
      </w:r>
      <w:r>
        <w:rPr>
          <w:rFonts w:hint="eastAsia" w:ascii="宋体" w:hAnsi="宋体"/>
          <w:sz w:val="21"/>
          <w:szCs w:val="20"/>
          <w:highlight w:val="none"/>
          <w:lang w:val="en-US" w:eastAsia="zh-CN"/>
        </w:rPr>
        <w:t>响应</w:t>
      </w:r>
      <w:r>
        <w:rPr>
          <w:rFonts w:ascii="宋体" w:hAnsi="宋体"/>
          <w:sz w:val="21"/>
          <w:szCs w:val="20"/>
          <w:highlight w:val="none"/>
        </w:rPr>
        <w:t>文件的澄清</w:t>
      </w:r>
      <w:bookmarkEnd w:id="151"/>
      <w:r>
        <w:rPr>
          <w:rFonts w:ascii="宋体" w:hAnsi="宋体"/>
          <w:sz w:val="21"/>
          <w:szCs w:val="20"/>
          <w:highlight w:val="none"/>
        </w:rPr>
        <w:t>和补正</w:t>
      </w:r>
      <w:bookmarkEnd w:id="152"/>
      <w:bookmarkEnd w:id="153"/>
      <w:bookmarkEnd w:id="154"/>
    </w:p>
    <w:p w14:paraId="5E8BC992">
      <w:pPr>
        <w:spacing w:line="360" w:lineRule="auto"/>
        <w:ind w:firstLine="480"/>
        <w:rPr>
          <w:rFonts w:ascii="宋体" w:hAnsi="宋体"/>
          <w:sz w:val="21"/>
          <w:szCs w:val="20"/>
          <w:highlight w:val="none"/>
        </w:rPr>
      </w:pPr>
      <w:r>
        <w:rPr>
          <w:rFonts w:ascii="宋体" w:hAnsi="宋体"/>
          <w:sz w:val="21"/>
          <w:szCs w:val="20"/>
          <w:highlight w:val="none"/>
        </w:rPr>
        <w:t>3.3.1在</w:t>
      </w:r>
      <w:r>
        <w:rPr>
          <w:rFonts w:hint="eastAsia" w:ascii="宋体" w:hAnsi="宋体"/>
          <w:sz w:val="21"/>
          <w:szCs w:val="20"/>
          <w:highlight w:val="none"/>
          <w:lang w:val="en-US" w:eastAsia="zh-CN"/>
        </w:rPr>
        <w:t>评审</w:t>
      </w:r>
      <w:r>
        <w:rPr>
          <w:rFonts w:ascii="宋体" w:hAnsi="宋体"/>
          <w:sz w:val="21"/>
          <w:szCs w:val="20"/>
          <w:highlight w:val="none"/>
        </w:rPr>
        <w:t>过程中，</w:t>
      </w:r>
      <w:r>
        <w:rPr>
          <w:rFonts w:hint="eastAsia" w:ascii="宋体" w:hAnsi="宋体"/>
          <w:sz w:val="21"/>
          <w:szCs w:val="20"/>
          <w:highlight w:val="none"/>
          <w:lang w:val="en-US" w:eastAsia="zh-CN"/>
        </w:rPr>
        <w:t>评审小组</w:t>
      </w:r>
      <w:r>
        <w:rPr>
          <w:rFonts w:ascii="宋体" w:hAnsi="宋体"/>
          <w:sz w:val="21"/>
          <w:szCs w:val="20"/>
          <w:highlight w:val="none"/>
        </w:rPr>
        <w:t>可以书面形式要求</w:t>
      </w:r>
      <w:r>
        <w:rPr>
          <w:rFonts w:hint="eastAsia" w:ascii="宋体" w:hAnsi="宋体"/>
          <w:sz w:val="21"/>
          <w:szCs w:val="20"/>
          <w:highlight w:val="none"/>
          <w:lang w:val="en-US" w:eastAsia="zh-CN"/>
        </w:rPr>
        <w:t>供应商</w:t>
      </w:r>
      <w:r>
        <w:rPr>
          <w:rFonts w:ascii="宋体" w:hAnsi="宋体"/>
          <w:sz w:val="21"/>
          <w:szCs w:val="20"/>
          <w:highlight w:val="none"/>
        </w:rPr>
        <w:t>对所提交</w:t>
      </w:r>
      <w:r>
        <w:rPr>
          <w:rFonts w:hint="eastAsia" w:ascii="宋体" w:hAnsi="宋体"/>
          <w:sz w:val="21"/>
          <w:szCs w:val="20"/>
          <w:highlight w:val="none"/>
          <w:lang w:val="en-US" w:eastAsia="zh-CN"/>
        </w:rPr>
        <w:t>响应</w:t>
      </w:r>
      <w:r>
        <w:rPr>
          <w:rFonts w:ascii="宋体" w:hAnsi="宋体"/>
          <w:sz w:val="21"/>
          <w:szCs w:val="20"/>
          <w:highlight w:val="none"/>
        </w:rPr>
        <w:t>文件中不明确的内容进行书面澄清或说明，或者对细微偏差进行补正。</w:t>
      </w:r>
      <w:r>
        <w:rPr>
          <w:rFonts w:hint="eastAsia" w:ascii="宋体" w:hAnsi="宋体"/>
          <w:sz w:val="21"/>
          <w:szCs w:val="20"/>
          <w:highlight w:val="none"/>
          <w:lang w:val="en-US" w:eastAsia="zh-CN"/>
        </w:rPr>
        <w:t>评审小组</w:t>
      </w:r>
      <w:r>
        <w:rPr>
          <w:rFonts w:ascii="宋体" w:hAnsi="宋体"/>
          <w:sz w:val="21"/>
          <w:szCs w:val="20"/>
          <w:highlight w:val="none"/>
        </w:rPr>
        <w:t>不接受</w:t>
      </w:r>
      <w:r>
        <w:rPr>
          <w:rFonts w:hint="eastAsia" w:ascii="宋体" w:hAnsi="宋体"/>
          <w:sz w:val="21"/>
          <w:szCs w:val="20"/>
          <w:highlight w:val="none"/>
          <w:lang w:val="en-US" w:eastAsia="zh-CN"/>
        </w:rPr>
        <w:t>供应商</w:t>
      </w:r>
      <w:r>
        <w:rPr>
          <w:rFonts w:ascii="宋体" w:hAnsi="宋体"/>
          <w:sz w:val="21"/>
          <w:szCs w:val="20"/>
          <w:highlight w:val="none"/>
        </w:rPr>
        <w:t>主动提出的澄清、说明或补正。</w:t>
      </w:r>
    </w:p>
    <w:p w14:paraId="15153540">
      <w:pPr>
        <w:spacing w:line="360" w:lineRule="auto"/>
        <w:ind w:firstLine="480"/>
        <w:rPr>
          <w:rFonts w:ascii="宋体" w:hAnsi="宋体"/>
          <w:sz w:val="21"/>
          <w:szCs w:val="20"/>
          <w:highlight w:val="none"/>
        </w:rPr>
      </w:pPr>
      <w:r>
        <w:rPr>
          <w:rFonts w:ascii="宋体" w:hAnsi="宋体"/>
          <w:sz w:val="21"/>
          <w:szCs w:val="20"/>
          <w:highlight w:val="none"/>
        </w:rPr>
        <w:t>3.3.2 澄清、说明和补正不得改变</w:t>
      </w:r>
      <w:r>
        <w:rPr>
          <w:rFonts w:hint="eastAsia" w:ascii="宋体" w:hAnsi="宋体"/>
          <w:sz w:val="21"/>
          <w:szCs w:val="20"/>
          <w:highlight w:val="none"/>
          <w:lang w:val="en-US" w:eastAsia="zh-CN"/>
        </w:rPr>
        <w:t>响应</w:t>
      </w:r>
      <w:r>
        <w:rPr>
          <w:rFonts w:ascii="宋体" w:hAnsi="宋体"/>
          <w:sz w:val="21"/>
          <w:szCs w:val="20"/>
          <w:highlight w:val="none"/>
        </w:rPr>
        <w:t>文件的实质性内容（算术性错误修正的除外）。</w:t>
      </w:r>
      <w:r>
        <w:rPr>
          <w:rFonts w:hint="eastAsia" w:ascii="宋体" w:hAnsi="宋体"/>
          <w:sz w:val="21"/>
          <w:szCs w:val="20"/>
          <w:highlight w:val="none"/>
          <w:lang w:val="en-US" w:eastAsia="zh-CN"/>
        </w:rPr>
        <w:t>供应商</w:t>
      </w:r>
      <w:r>
        <w:rPr>
          <w:rFonts w:ascii="宋体" w:hAnsi="宋体"/>
          <w:sz w:val="21"/>
          <w:szCs w:val="20"/>
          <w:highlight w:val="none"/>
        </w:rPr>
        <w:t>的书面澄清、说明和补正属于</w:t>
      </w:r>
      <w:r>
        <w:rPr>
          <w:rFonts w:hint="eastAsia" w:ascii="宋体" w:hAnsi="宋体"/>
          <w:sz w:val="21"/>
          <w:szCs w:val="20"/>
          <w:highlight w:val="none"/>
          <w:lang w:val="en-US" w:eastAsia="zh-CN"/>
        </w:rPr>
        <w:t>响应</w:t>
      </w:r>
      <w:r>
        <w:rPr>
          <w:rFonts w:ascii="宋体" w:hAnsi="宋体"/>
          <w:sz w:val="21"/>
          <w:szCs w:val="20"/>
          <w:highlight w:val="none"/>
        </w:rPr>
        <w:t>文件的组成部分。</w:t>
      </w:r>
    </w:p>
    <w:p w14:paraId="44D78973">
      <w:pPr>
        <w:spacing w:line="360" w:lineRule="auto"/>
        <w:ind w:firstLine="480"/>
        <w:rPr>
          <w:rFonts w:ascii="宋体" w:hAnsi="宋体"/>
          <w:sz w:val="21"/>
          <w:szCs w:val="20"/>
          <w:highlight w:val="none"/>
        </w:rPr>
      </w:pPr>
      <w:r>
        <w:rPr>
          <w:rFonts w:ascii="宋体" w:hAnsi="宋体"/>
          <w:sz w:val="21"/>
          <w:szCs w:val="20"/>
          <w:highlight w:val="none"/>
        </w:rPr>
        <w:t xml:space="preserve">3.3.3 </w:t>
      </w:r>
      <w:r>
        <w:rPr>
          <w:rFonts w:hint="eastAsia" w:ascii="宋体" w:hAnsi="宋体"/>
          <w:sz w:val="21"/>
          <w:szCs w:val="20"/>
          <w:highlight w:val="none"/>
          <w:lang w:val="en-US" w:eastAsia="zh-CN"/>
        </w:rPr>
        <w:t>评审小组</w:t>
      </w:r>
      <w:r>
        <w:rPr>
          <w:rFonts w:ascii="宋体" w:hAnsi="宋体"/>
          <w:sz w:val="21"/>
          <w:szCs w:val="20"/>
          <w:highlight w:val="none"/>
        </w:rPr>
        <w:t>对</w:t>
      </w:r>
      <w:r>
        <w:rPr>
          <w:rFonts w:hint="eastAsia" w:ascii="宋体" w:hAnsi="宋体"/>
          <w:sz w:val="21"/>
          <w:szCs w:val="20"/>
          <w:highlight w:val="none"/>
          <w:lang w:val="en-US" w:eastAsia="zh-CN"/>
        </w:rPr>
        <w:t>供应商</w:t>
      </w:r>
      <w:r>
        <w:rPr>
          <w:rFonts w:ascii="宋体" w:hAnsi="宋体"/>
          <w:sz w:val="21"/>
          <w:szCs w:val="20"/>
          <w:highlight w:val="none"/>
        </w:rPr>
        <w:t>提交的澄清、说明或补正有疑问的，可以要求</w:t>
      </w:r>
      <w:r>
        <w:rPr>
          <w:rFonts w:hint="eastAsia" w:ascii="宋体" w:hAnsi="宋体"/>
          <w:sz w:val="21"/>
          <w:szCs w:val="20"/>
          <w:highlight w:val="none"/>
          <w:lang w:val="en-US" w:eastAsia="zh-CN"/>
        </w:rPr>
        <w:t>供应商</w:t>
      </w:r>
      <w:r>
        <w:rPr>
          <w:rFonts w:ascii="宋体" w:hAnsi="宋体"/>
          <w:sz w:val="21"/>
          <w:szCs w:val="20"/>
          <w:highlight w:val="none"/>
        </w:rPr>
        <w:t>进一步澄清、说明或补正，直至满足</w:t>
      </w:r>
      <w:r>
        <w:rPr>
          <w:rFonts w:hint="eastAsia" w:ascii="宋体" w:hAnsi="宋体"/>
          <w:sz w:val="21"/>
          <w:szCs w:val="20"/>
          <w:highlight w:val="none"/>
          <w:lang w:val="en-US" w:eastAsia="zh-CN"/>
        </w:rPr>
        <w:t>评审小组</w:t>
      </w:r>
      <w:r>
        <w:rPr>
          <w:rFonts w:ascii="宋体" w:hAnsi="宋体"/>
          <w:sz w:val="21"/>
          <w:szCs w:val="20"/>
          <w:highlight w:val="none"/>
        </w:rPr>
        <w:t>的要求。</w:t>
      </w:r>
    </w:p>
    <w:p w14:paraId="0D960000">
      <w:pPr>
        <w:spacing w:line="360" w:lineRule="auto"/>
        <w:ind w:firstLine="480"/>
        <w:rPr>
          <w:rFonts w:ascii="宋体" w:hAnsi="宋体"/>
          <w:sz w:val="21"/>
          <w:szCs w:val="20"/>
          <w:highlight w:val="none"/>
        </w:rPr>
      </w:pPr>
      <w:bookmarkStart w:id="155" w:name="_Toc179632626"/>
      <w:bookmarkStart w:id="156" w:name="_Toc152042386"/>
      <w:bookmarkStart w:id="157" w:name="_Toc144974576"/>
      <w:bookmarkStart w:id="158" w:name="_Toc152045608"/>
      <w:r>
        <w:rPr>
          <w:rFonts w:ascii="宋体" w:hAnsi="宋体"/>
          <w:sz w:val="21"/>
          <w:szCs w:val="20"/>
          <w:highlight w:val="none"/>
        </w:rPr>
        <w:t xml:space="preserve">3.4 </w:t>
      </w:r>
      <w:r>
        <w:rPr>
          <w:rFonts w:hint="eastAsia" w:ascii="宋体" w:hAnsi="宋体"/>
          <w:sz w:val="21"/>
          <w:szCs w:val="20"/>
          <w:highlight w:val="none"/>
          <w:lang w:val="en-US" w:eastAsia="zh-CN"/>
        </w:rPr>
        <w:t>评审</w:t>
      </w:r>
      <w:r>
        <w:rPr>
          <w:rFonts w:ascii="宋体" w:hAnsi="宋体"/>
          <w:sz w:val="21"/>
          <w:szCs w:val="20"/>
          <w:highlight w:val="none"/>
        </w:rPr>
        <w:t>结果</w:t>
      </w:r>
      <w:bookmarkEnd w:id="155"/>
      <w:bookmarkEnd w:id="156"/>
      <w:bookmarkEnd w:id="157"/>
      <w:bookmarkEnd w:id="158"/>
    </w:p>
    <w:p w14:paraId="7DA70943">
      <w:pPr>
        <w:spacing w:line="360" w:lineRule="auto"/>
        <w:ind w:firstLine="480"/>
        <w:rPr>
          <w:rFonts w:ascii="宋体" w:hAnsi="宋体"/>
          <w:sz w:val="21"/>
          <w:szCs w:val="20"/>
          <w:highlight w:val="none"/>
        </w:rPr>
      </w:pPr>
      <w:r>
        <w:rPr>
          <w:rFonts w:ascii="宋体" w:hAnsi="宋体"/>
          <w:sz w:val="21"/>
          <w:szCs w:val="20"/>
          <w:highlight w:val="none"/>
        </w:rPr>
        <w:t>3.4.1</w:t>
      </w:r>
      <w:r>
        <w:rPr>
          <w:rFonts w:hint="eastAsia" w:ascii="宋体" w:hAnsi="宋体"/>
          <w:sz w:val="21"/>
          <w:szCs w:val="20"/>
          <w:highlight w:val="none"/>
          <w:lang w:val="en-US" w:eastAsia="zh-CN"/>
        </w:rPr>
        <w:t>评审小组</w:t>
      </w:r>
      <w:r>
        <w:rPr>
          <w:rFonts w:ascii="宋体" w:hAnsi="宋体"/>
          <w:sz w:val="21"/>
          <w:szCs w:val="20"/>
          <w:highlight w:val="none"/>
        </w:rPr>
        <w:t>按照得分由高到低的顺序推荐</w:t>
      </w:r>
      <w:r>
        <w:rPr>
          <w:rFonts w:hint="eastAsia" w:ascii="宋体" w:hAnsi="宋体"/>
          <w:sz w:val="21"/>
          <w:szCs w:val="20"/>
          <w:highlight w:val="none"/>
          <w:lang w:eastAsia="zh-CN"/>
        </w:rPr>
        <w:t>成交</w:t>
      </w:r>
      <w:r>
        <w:rPr>
          <w:rFonts w:ascii="宋体" w:hAnsi="宋体"/>
          <w:sz w:val="21"/>
          <w:szCs w:val="20"/>
          <w:highlight w:val="none"/>
        </w:rPr>
        <w:t>候选人。</w:t>
      </w:r>
    </w:p>
    <w:p w14:paraId="342F4E00">
      <w:pPr>
        <w:spacing w:line="360" w:lineRule="auto"/>
        <w:ind w:firstLine="480"/>
        <w:rPr>
          <w:rFonts w:hint="eastAsia" w:ascii="宋体" w:hAnsi="宋体" w:eastAsia="宋体" w:cs="宋体"/>
          <w:kern w:val="0"/>
          <w:sz w:val="24"/>
          <w:szCs w:val="24"/>
          <w:lang w:val="en-US" w:eastAsia="zh-CN" w:bidi="ar-SA"/>
        </w:rPr>
      </w:pPr>
      <w:r>
        <w:rPr>
          <w:rFonts w:ascii="宋体" w:hAnsi="宋体"/>
          <w:sz w:val="21"/>
          <w:szCs w:val="20"/>
          <w:highlight w:val="none"/>
        </w:rPr>
        <w:t xml:space="preserve">3.4.2 </w:t>
      </w:r>
      <w:r>
        <w:rPr>
          <w:rFonts w:hint="eastAsia" w:ascii="宋体" w:hAnsi="宋体"/>
          <w:sz w:val="21"/>
          <w:szCs w:val="20"/>
          <w:highlight w:val="none"/>
          <w:lang w:val="en-US" w:eastAsia="zh-CN"/>
        </w:rPr>
        <w:t>评审小组</w:t>
      </w:r>
      <w:r>
        <w:rPr>
          <w:rFonts w:ascii="宋体" w:hAnsi="宋体"/>
          <w:sz w:val="21"/>
          <w:szCs w:val="20"/>
          <w:highlight w:val="none"/>
        </w:rPr>
        <w:t>完成</w:t>
      </w:r>
      <w:r>
        <w:rPr>
          <w:rFonts w:hint="eastAsia" w:ascii="宋体" w:hAnsi="宋体"/>
          <w:sz w:val="21"/>
          <w:szCs w:val="20"/>
          <w:highlight w:val="none"/>
          <w:lang w:val="en-US" w:eastAsia="zh-CN"/>
        </w:rPr>
        <w:t>评审</w:t>
      </w:r>
      <w:r>
        <w:rPr>
          <w:rFonts w:ascii="宋体" w:hAnsi="宋体"/>
          <w:sz w:val="21"/>
          <w:szCs w:val="20"/>
          <w:highlight w:val="none"/>
        </w:rPr>
        <w:t>后，应当向</w:t>
      </w:r>
      <w:r>
        <w:rPr>
          <w:rFonts w:hint="eastAsia" w:ascii="宋体" w:hAnsi="宋体"/>
          <w:sz w:val="21"/>
          <w:szCs w:val="20"/>
          <w:highlight w:val="none"/>
          <w:lang w:val="en-US" w:eastAsia="zh-CN"/>
        </w:rPr>
        <w:t>采购人</w:t>
      </w:r>
      <w:r>
        <w:rPr>
          <w:rFonts w:ascii="宋体" w:hAnsi="宋体"/>
          <w:sz w:val="21"/>
          <w:szCs w:val="20"/>
          <w:highlight w:val="none"/>
        </w:rPr>
        <w:t>提交书面</w:t>
      </w:r>
      <w:r>
        <w:rPr>
          <w:rFonts w:hint="eastAsia" w:ascii="宋体" w:hAnsi="宋体"/>
          <w:sz w:val="21"/>
          <w:szCs w:val="20"/>
          <w:highlight w:val="none"/>
          <w:lang w:val="en-US" w:eastAsia="zh-CN"/>
        </w:rPr>
        <w:t>评审</w:t>
      </w:r>
      <w:r>
        <w:rPr>
          <w:rFonts w:ascii="宋体" w:hAnsi="宋体"/>
          <w:sz w:val="21"/>
          <w:szCs w:val="20"/>
          <w:highlight w:val="none"/>
        </w:rPr>
        <w:t>报告。</w:t>
      </w:r>
    </w:p>
    <w:p w14:paraId="5B5523CC">
      <w:pPr>
        <w:rPr>
          <w:rFonts w:hint="eastAsia" w:ascii="宋体" w:hAnsi="宋体" w:cs="宋体"/>
          <w:color w:val="auto"/>
          <w:kern w:val="0"/>
          <w:sz w:val="44"/>
          <w:szCs w:val="44"/>
          <w:lang w:val="en-US" w:eastAsia="zh-CN"/>
        </w:rPr>
      </w:pPr>
      <w:bookmarkStart w:id="159" w:name="_Toc27750"/>
      <w:r>
        <w:rPr>
          <w:rFonts w:hint="eastAsia" w:ascii="宋体" w:hAnsi="宋体" w:cs="宋体"/>
          <w:color w:val="auto"/>
          <w:kern w:val="0"/>
          <w:sz w:val="44"/>
          <w:szCs w:val="44"/>
          <w:lang w:val="en-US" w:eastAsia="zh-CN"/>
        </w:rPr>
        <w:br w:type="page"/>
      </w:r>
    </w:p>
    <w:p w14:paraId="49B01F45">
      <w:pPr>
        <w:pStyle w:val="2"/>
        <w:spacing w:before="0" w:after="0" w:line="360" w:lineRule="auto"/>
        <w:jc w:val="center"/>
        <w:rPr>
          <w:rFonts w:hint="eastAsia"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第四章  合同条款及格式</w:t>
      </w:r>
      <w:bookmarkEnd w:id="159"/>
    </w:p>
    <w:p w14:paraId="2858FE79">
      <w:pPr>
        <w:spacing w:line="360" w:lineRule="auto"/>
        <w:ind w:firstLine="482" w:firstLineChars="200"/>
        <w:rPr>
          <w:rFonts w:hint="eastAsia" w:ascii="宋体" w:hAnsi="宋体" w:cs="宋体"/>
          <w:b/>
          <w:bCs/>
          <w:sz w:val="24"/>
        </w:rPr>
      </w:pPr>
      <w:r>
        <w:rPr>
          <w:rFonts w:hint="eastAsia" w:ascii="宋体" w:hAnsi="宋体" w:cs="宋体"/>
          <w:b/>
          <w:bCs/>
          <w:sz w:val="24"/>
          <w:lang w:val="zh-CN"/>
        </w:rPr>
        <w:t>甲方</w:t>
      </w:r>
    </w:p>
    <w:p w14:paraId="62B1D12F">
      <w:pPr>
        <w:spacing w:line="360" w:lineRule="auto"/>
        <w:ind w:firstLine="480" w:firstLineChars="200"/>
        <w:rPr>
          <w:rFonts w:hint="eastAsia" w:ascii="宋体" w:hAnsi="宋体" w:cs="宋体"/>
          <w:sz w:val="24"/>
        </w:rPr>
      </w:pPr>
      <w:r>
        <w:rPr>
          <w:rFonts w:hint="eastAsia" w:ascii="宋体" w:hAnsi="宋体" w:cs="宋体"/>
          <w:sz w:val="24"/>
          <w:lang w:val="zh-CN"/>
        </w:rPr>
        <w:t>名称：</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0484FA2C">
      <w:pPr>
        <w:spacing w:line="360" w:lineRule="auto"/>
        <w:ind w:firstLine="482" w:firstLineChars="200"/>
        <w:rPr>
          <w:rFonts w:hint="eastAsia" w:ascii="宋体" w:hAnsi="宋体" w:cs="宋体"/>
          <w:b/>
          <w:bCs/>
          <w:sz w:val="24"/>
        </w:rPr>
      </w:pPr>
      <w:r>
        <w:rPr>
          <w:rFonts w:hint="eastAsia" w:ascii="宋体" w:hAnsi="宋体" w:cs="宋体"/>
          <w:b/>
          <w:bCs/>
          <w:sz w:val="24"/>
          <w:lang w:val="zh-CN"/>
        </w:rPr>
        <w:t>乙方</w:t>
      </w:r>
      <w:r>
        <w:rPr>
          <w:rFonts w:hint="eastAsia" w:ascii="宋体" w:hAnsi="宋体" w:cs="宋体"/>
          <w:b/>
          <w:bCs/>
          <w:sz w:val="24"/>
        </w:rPr>
        <w:t xml:space="preserve"> </w:t>
      </w:r>
    </w:p>
    <w:p w14:paraId="45460A84">
      <w:pPr>
        <w:spacing w:line="360" w:lineRule="auto"/>
        <w:ind w:firstLine="480" w:firstLineChars="200"/>
        <w:rPr>
          <w:rFonts w:hint="eastAsia" w:ascii="宋体" w:hAnsi="宋体" w:cs="宋体"/>
          <w:sz w:val="24"/>
          <w:lang w:val="zh-CN"/>
        </w:rPr>
      </w:pPr>
      <w:r>
        <w:rPr>
          <w:rFonts w:hint="eastAsia" w:ascii="宋体" w:hAnsi="宋体" w:cs="宋体"/>
          <w:sz w:val="24"/>
          <w:lang w:val="zh-CN"/>
        </w:rPr>
        <w:t>名称：</w:t>
      </w:r>
      <w:r>
        <w:rPr>
          <w:rFonts w:hint="eastAsia" w:ascii="宋体" w:hAnsi="宋体" w:cs="宋体"/>
          <w:sz w:val="24"/>
          <w:u w:val="single"/>
        </w:rPr>
        <w:t xml:space="preserve">                               </w:t>
      </w:r>
    </w:p>
    <w:p w14:paraId="77350EE0">
      <w:pPr>
        <w:spacing w:line="360" w:lineRule="auto"/>
        <w:ind w:firstLine="480" w:firstLineChars="200"/>
        <w:rPr>
          <w:rFonts w:hint="eastAsia" w:ascii="宋体" w:hAnsi="宋体" w:cs="宋体"/>
          <w:sz w:val="24"/>
        </w:rPr>
      </w:pPr>
      <w:r>
        <w:rPr>
          <w:rFonts w:hint="eastAsia" w:ascii="宋体" w:hAnsi="宋体" w:cs="宋体"/>
          <w:sz w:val="24"/>
          <w:lang w:val="zh-CN"/>
        </w:rPr>
        <w:t>经</w:t>
      </w:r>
      <w:r>
        <w:rPr>
          <w:rFonts w:hint="eastAsia" w:ascii="宋体" w:hAnsi="宋体" w:cs="宋体"/>
          <w:sz w:val="24"/>
        </w:rPr>
        <w:t>询比</w:t>
      </w:r>
      <w:r>
        <w:rPr>
          <w:rFonts w:hint="eastAsia" w:ascii="宋体" w:hAnsi="宋体" w:cs="宋体"/>
          <w:sz w:val="24"/>
          <w:lang w:val="zh-CN"/>
        </w:rPr>
        <w:t xml:space="preserve">确定 </w:t>
      </w:r>
      <w:r>
        <w:rPr>
          <w:rFonts w:hint="eastAsia" w:ascii="宋体" w:hAnsi="宋体" w:cs="宋体"/>
          <w:sz w:val="24"/>
          <w:u w:val="single"/>
          <w:lang w:val="zh-CN"/>
        </w:rPr>
        <w:t xml:space="preserve">            （</w:t>
      </w:r>
      <w:r>
        <w:rPr>
          <w:rFonts w:hint="eastAsia" w:ascii="宋体" w:hAnsi="宋体" w:cs="宋体"/>
          <w:sz w:val="24"/>
          <w:lang w:val="zh-CN"/>
        </w:rPr>
        <w:t>以下简称乙方）为甲方</w:t>
      </w:r>
      <w:r>
        <w:rPr>
          <w:rFonts w:hint="eastAsia" w:ascii="宋体" w:hAnsi="宋体" w:cs="宋体"/>
          <w:sz w:val="24"/>
        </w:rPr>
        <w:t>所属</w:t>
      </w:r>
      <w:r>
        <w:rPr>
          <w:rFonts w:hint="eastAsia" w:ascii="宋体" w:hAnsi="宋体" w:cs="宋体"/>
          <w:kern w:val="0"/>
          <w:sz w:val="24"/>
        </w:rPr>
        <w:t>郑开同城东部供水工程建设项目部竣工画册相关服务</w:t>
      </w:r>
      <w:r>
        <w:rPr>
          <w:rFonts w:hint="eastAsia" w:ascii="宋体" w:hAnsi="宋体" w:cs="宋体"/>
          <w:sz w:val="24"/>
          <w:lang w:val="zh-CN"/>
        </w:rPr>
        <w:t>供应商。为了明确甲乙双方在合作中的权力和义务，根据《中华人民共和国</w:t>
      </w:r>
      <w:r>
        <w:rPr>
          <w:rFonts w:hint="eastAsia" w:ascii="宋体" w:hAnsi="宋体" w:cs="宋体"/>
          <w:sz w:val="24"/>
          <w:lang w:val="zh-CN" w:eastAsia="zh-CN"/>
        </w:rPr>
        <w:t>民法典</w:t>
      </w:r>
      <w:r>
        <w:rPr>
          <w:rFonts w:hint="eastAsia" w:ascii="宋体" w:hAnsi="宋体" w:cs="宋体"/>
          <w:sz w:val="24"/>
          <w:lang w:val="zh-CN"/>
        </w:rPr>
        <w:t>》等相关法律法规规定，甲乙双方本着长期合作、互惠互利的基本原则，经友好协商达成本采购协议。</w:t>
      </w:r>
    </w:p>
    <w:p w14:paraId="032C2D77">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1.协议标</w:t>
      </w:r>
    </w:p>
    <w:p w14:paraId="24273BEC">
      <w:pPr>
        <w:spacing w:line="360" w:lineRule="auto"/>
        <w:ind w:firstLine="480" w:firstLineChars="200"/>
        <w:rPr>
          <w:rFonts w:hint="eastAsia" w:ascii="宋体" w:hAnsi="宋体" w:cs="宋体"/>
          <w:sz w:val="24"/>
        </w:rPr>
      </w:pPr>
      <w:r>
        <w:rPr>
          <w:rFonts w:hint="eastAsia" w:ascii="宋体" w:hAnsi="宋体" w:cs="宋体"/>
          <w:sz w:val="24"/>
          <w:lang w:val="zh-CN"/>
        </w:rPr>
        <w:t>1.1 协议生效后，甲方同意采购，乙方同意提供本协议项下的有关货物及有关服务。</w:t>
      </w:r>
    </w:p>
    <w:p w14:paraId="110C9038">
      <w:pPr>
        <w:spacing w:line="360" w:lineRule="auto"/>
        <w:ind w:firstLine="480" w:firstLineChars="200"/>
        <w:rPr>
          <w:rFonts w:hint="eastAsia" w:ascii="宋体" w:hAnsi="宋体" w:cs="宋体"/>
          <w:sz w:val="24"/>
        </w:rPr>
      </w:pPr>
      <w:r>
        <w:rPr>
          <w:rFonts w:hint="eastAsia" w:ascii="宋体" w:hAnsi="宋体" w:cs="宋体"/>
          <w:sz w:val="24"/>
          <w:lang w:val="zh-CN"/>
        </w:rPr>
        <w:t>1.</w:t>
      </w:r>
      <w:r>
        <w:rPr>
          <w:rFonts w:hint="eastAsia" w:ascii="宋体" w:hAnsi="宋体" w:cs="宋体"/>
          <w:sz w:val="24"/>
          <w:lang w:val="en-US" w:eastAsia="zh-CN"/>
        </w:rPr>
        <w:t>2</w:t>
      </w:r>
      <w:r>
        <w:rPr>
          <w:rFonts w:hint="eastAsia" w:ascii="宋体" w:hAnsi="宋体" w:cs="宋体"/>
          <w:sz w:val="24"/>
          <w:lang w:val="zh-CN"/>
        </w:rPr>
        <w:t xml:space="preserve"> 供货范围应完全满足协议条款的全部规定和要求。</w:t>
      </w:r>
    </w:p>
    <w:p w14:paraId="5035D965">
      <w:pPr>
        <w:spacing w:line="360" w:lineRule="auto"/>
        <w:ind w:firstLine="480" w:firstLineChars="200"/>
        <w:rPr>
          <w:rFonts w:hint="eastAsia" w:ascii="宋体" w:hAnsi="宋体" w:cs="宋体"/>
          <w:sz w:val="24"/>
        </w:rPr>
      </w:pPr>
      <w:r>
        <w:rPr>
          <w:rFonts w:hint="eastAsia" w:ascii="宋体" w:hAnsi="宋体" w:cs="宋体"/>
          <w:sz w:val="24"/>
          <w:lang w:val="zh-CN"/>
        </w:rPr>
        <w:t>1.</w:t>
      </w:r>
      <w:r>
        <w:rPr>
          <w:rFonts w:hint="eastAsia" w:ascii="宋体" w:hAnsi="宋体" w:cs="宋体"/>
          <w:sz w:val="24"/>
          <w:lang w:val="en-US" w:eastAsia="zh-CN"/>
        </w:rPr>
        <w:t>3</w:t>
      </w:r>
      <w:r>
        <w:rPr>
          <w:rFonts w:hint="eastAsia" w:ascii="宋体" w:hAnsi="宋体" w:cs="宋体"/>
          <w:sz w:val="24"/>
          <w:lang w:val="zh-CN"/>
        </w:rPr>
        <w:t xml:space="preserve"> 在甲方依照协议规定履行其协议义务的条件下，乙方应依照协议规定而履行其协议义务。</w:t>
      </w:r>
    </w:p>
    <w:p w14:paraId="7978E0EF">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2.价格</w:t>
      </w:r>
    </w:p>
    <w:p w14:paraId="6BA4C2A6">
      <w:pPr>
        <w:spacing w:line="360" w:lineRule="auto"/>
        <w:ind w:firstLine="480" w:firstLineChars="200"/>
        <w:rPr>
          <w:rFonts w:hint="eastAsia" w:ascii="宋体" w:hAnsi="宋体"/>
          <w:sz w:val="24"/>
          <w:szCs w:val="24"/>
        </w:rPr>
      </w:pPr>
      <w:r>
        <w:rPr>
          <w:rFonts w:hint="eastAsia" w:ascii="宋体" w:hAnsi="宋体" w:cs="宋体"/>
          <w:sz w:val="24"/>
          <w:lang w:val="zh-CN"/>
        </w:rPr>
        <w:t>2.1</w:t>
      </w:r>
      <w:r>
        <w:rPr>
          <w:rFonts w:hint="eastAsia" w:ascii="宋体" w:hAnsi="宋体" w:cs="宋体"/>
          <w:sz w:val="24"/>
          <w:lang w:val="en-US" w:eastAsia="zh-CN"/>
        </w:rPr>
        <w:t>合同价款：</w:t>
      </w:r>
      <w:r>
        <w:rPr>
          <w:rFonts w:ascii="宋体" w:hAnsi="宋体"/>
          <w:sz w:val="24"/>
          <w:szCs w:val="24"/>
        </w:rPr>
        <w:t>本合同</w:t>
      </w:r>
      <w:r>
        <w:rPr>
          <w:rFonts w:hint="eastAsia" w:ascii="宋体" w:hAnsi="宋体"/>
          <w:sz w:val="24"/>
          <w:szCs w:val="24"/>
        </w:rPr>
        <w:t>为</w:t>
      </w:r>
      <w:r>
        <w:rPr>
          <w:rFonts w:ascii="宋体" w:hAnsi="宋体"/>
          <w:sz w:val="24"/>
          <w:szCs w:val="24"/>
        </w:rPr>
        <w:t>固定总价合同</w:t>
      </w:r>
      <w:r>
        <w:rPr>
          <w:rFonts w:hint="eastAsia" w:ascii="宋体" w:hAnsi="宋体"/>
          <w:sz w:val="24"/>
          <w:szCs w:val="24"/>
        </w:rPr>
        <w:t>，</w:t>
      </w:r>
      <w:r>
        <w:rPr>
          <w:rFonts w:ascii="宋体" w:hAnsi="宋体"/>
          <w:sz w:val="24"/>
          <w:szCs w:val="24"/>
        </w:rPr>
        <w:t>合同金额</w:t>
      </w:r>
      <w:r>
        <w:rPr>
          <w:rFonts w:hint="eastAsia" w:ascii="宋体" w:hAnsi="宋体"/>
          <w:sz w:val="24"/>
          <w:szCs w:val="24"/>
        </w:rPr>
        <w:t>为人民币：</w:t>
      </w:r>
      <w:r>
        <w:rPr>
          <w:rFonts w:ascii="宋体" w:hAnsi="宋体"/>
          <w:sz w:val="24"/>
          <w:szCs w:val="24"/>
          <w:u w:val="single"/>
        </w:rPr>
        <w:t>（大写）</w:t>
      </w:r>
      <w:r>
        <w:rPr>
          <w:rFonts w:hint="eastAsia" w:ascii="宋体" w:hAnsi="宋体"/>
          <w:sz w:val="24"/>
          <w:szCs w:val="24"/>
          <w:u w:val="single"/>
          <w:lang w:val="en-US" w:eastAsia="zh-CN"/>
        </w:rPr>
        <w:t xml:space="preserve">            </w:t>
      </w:r>
      <w:r>
        <w:rPr>
          <w:rFonts w:ascii="宋体" w:hAnsi="宋体"/>
          <w:sz w:val="24"/>
          <w:szCs w:val="24"/>
          <w:u w:val="single"/>
        </w:rPr>
        <w:t>（小写）¥：</w:t>
      </w:r>
      <w:r>
        <w:rPr>
          <w:rFonts w:hint="eastAsia" w:ascii="宋体" w:hAnsi="宋体"/>
          <w:sz w:val="24"/>
          <w:szCs w:val="24"/>
          <w:u w:val="single"/>
          <w:lang w:val="en-US" w:eastAsia="zh-CN"/>
        </w:rPr>
        <w:t xml:space="preserve">    </w:t>
      </w:r>
      <w:r>
        <w:rPr>
          <w:rFonts w:ascii="宋体" w:hAnsi="宋体"/>
          <w:sz w:val="24"/>
          <w:szCs w:val="24"/>
          <w:u w:val="single"/>
        </w:rPr>
        <w:t>元，该价款包含</w:t>
      </w:r>
      <w:r>
        <w:rPr>
          <w:rFonts w:hint="eastAsia" w:ascii="宋体" w:hAnsi="宋体"/>
          <w:sz w:val="24"/>
          <w:szCs w:val="24"/>
          <w:u w:val="single"/>
          <w:lang w:val="en-US" w:eastAsia="zh-CN"/>
        </w:rPr>
        <w:t>6</w:t>
      </w:r>
      <w:r>
        <w:rPr>
          <w:rFonts w:ascii="宋体" w:hAnsi="宋体"/>
          <w:sz w:val="24"/>
          <w:szCs w:val="24"/>
          <w:u w:val="single"/>
        </w:rPr>
        <w:t>%增值税,其中不含税价：¥</w:t>
      </w:r>
      <w:r>
        <w:rPr>
          <w:rFonts w:hint="eastAsia" w:ascii="宋体" w:hAnsi="宋体"/>
          <w:sz w:val="24"/>
          <w:szCs w:val="24"/>
          <w:u w:val="single"/>
          <w:lang w:val="en-US" w:eastAsia="zh-CN"/>
        </w:rPr>
        <w:t xml:space="preserve">    </w:t>
      </w:r>
      <w:r>
        <w:rPr>
          <w:rFonts w:ascii="宋体" w:hAnsi="宋体"/>
          <w:sz w:val="24"/>
          <w:szCs w:val="24"/>
          <w:u w:val="single"/>
        </w:rPr>
        <w:t>元，税款:</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lang w:val="en-US" w:eastAsia="zh-CN"/>
        </w:rPr>
        <w:t xml:space="preserve">    元</w:t>
      </w:r>
      <w:r>
        <w:rPr>
          <w:rFonts w:hint="eastAsia" w:ascii="宋体" w:hAnsi="宋体"/>
          <w:sz w:val="24"/>
          <w:szCs w:val="24"/>
        </w:rPr>
        <w:t>。若税率调整，不含税价款保持不变，增值税率按国家规定执行。</w:t>
      </w:r>
    </w:p>
    <w:p w14:paraId="0C020952">
      <w:pPr>
        <w:spacing w:line="360" w:lineRule="auto"/>
        <w:ind w:firstLine="480" w:firstLineChars="200"/>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lang w:val="zh-CN"/>
        </w:rPr>
        <w:t>价格是乙方完全正确履行其协议义务的价格，已包括</w:t>
      </w:r>
      <w:r>
        <w:rPr>
          <w:rFonts w:hint="eastAsia" w:ascii="宋体" w:hAnsi="宋体" w:cs="宋体"/>
          <w:sz w:val="24"/>
          <w:lang w:val="en-US" w:eastAsia="zh-CN"/>
        </w:rPr>
        <w:t>提供服务期间</w:t>
      </w:r>
      <w:r>
        <w:rPr>
          <w:rFonts w:hint="eastAsia" w:ascii="宋体" w:hAnsi="宋体" w:cs="宋体"/>
          <w:sz w:val="24"/>
          <w:lang w:val="zh-CN"/>
        </w:rPr>
        <w:t>产生或与之相关的所有费用，包括但不限于设计、</w:t>
      </w:r>
      <w:r>
        <w:rPr>
          <w:rFonts w:hint="eastAsia" w:ascii="宋体" w:hAnsi="宋体" w:cs="宋体"/>
          <w:sz w:val="24"/>
          <w:lang w:val="en-US" w:eastAsia="zh-CN"/>
        </w:rPr>
        <w:t>安装</w:t>
      </w:r>
      <w:r>
        <w:rPr>
          <w:rFonts w:hint="eastAsia" w:ascii="宋体" w:hAnsi="宋体" w:cs="宋体"/>
          <w:sz w:val="24"/>
          <w:lang w:val="zh-CN"/>
        </w:rPr>
        <w:t>、</w:t>
      </w:r>
      <w:r>
        <w:rPr>
          <w:rFonts w:hint="eastAsia" w:ascii="宋体" w:hAnsi="宋体" w:cs="宋体"/>
          <w:sz w:val="24"/>
          <w:lang w:val="en-US" w:eastAsia="zh-CN"/>
        </w:rPr>
        <w:t>制作</w:t>
      </w:r>
      <w:r>
        <w:rPr>
          <w:rFonts w:hint="eastAsia" w:ascii="宋体" w:hAnsi="宋体" w:cs="宋体"/>
          <w:sz w:val="24"/>
          <w:lang w:val="zh-CN"/>
        </w:rPr>
        <w:t>、</w:t>
      </w:r>
      <w:r>
        <w:rPr>
          <w:rFonts w:hint="eastAsia" w:ascii="宋体" w:hAnsi="宋体" w:cs="宋体"/>
          <w:sz w:val="24"/>
          <w:lang w:val="en-US" w:eastAsia="zh-CN"/>
        </w:rPr>
        <w:t>宣传</w:t>
      </w:r>
      <w:r>
        <w:rPr>
          <w:rFonts w:hint="eastAsia" w:ascii="宋体" w:hAnsi="宋体" w:cs="宋体"/>
          <w:sz w:val="24"/>
          <w:lang w:val="zh-CN"/>
        </w:rPr>
        <w:t>、质保期服务等发生的所有费用及一切税费（增值税）。</w:t>
      </w:r>
    </w:p>
    <w:p w14:paraId="3BF8D80A">
      <w:pPr>
        <w:pStyle w:val="17"/>
        <w:ind w:firstLine="240"/>
      </w:pPr>
      <w:r>
        <w:rPr>
          <w:rFonts w:hint="eastAsia" w:ascii="宋体" w:hAnsi="宋体" w:cs="宋体"/>
          <w:sz w:val="24"/>
          <w:szCs w:val="24"/>
        </w:rPr>
        <w:t xml:space="preserve">  2.3在国家税率发生变化情况下，其不含税单价不变，含税总价按照税率调整进行修正。</w:t>
      </w:r>
    </w:p>
    <w:p w14:paraId="340B5A66">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3.付款</w:t>
      </w:r>
    </w:p>
    <w:p w14:paraId="1D804A2C">
      <w:pPr>
        <w:spacing w:line="360" w:lineRule="auto"/>
        <w:ind w:firstLine="480" w:firstLineChars="200"/>
        <w:rPr>
          <w:rFonts w:hint="eastAsia" w:ascii="宋体" w:hAnsi="宋体" w:cs="宋体"/>
          <w:kern w:val="0"/>
          <w:sz w:val="24"/>
        </w:rPr>
      </w:pPr>
      <w:r>
        <w:rPr>
          <w:rFonts w:hint="eastAsia" w:ascii="宋体" w:hAnsi="宋体" w:cs="宋体"/>
          <w:sz w:val="24"/>
          <w:lang w:val="zh-CN"/>
        </w:rPr>
        <w:t>3.</w:t>
      </w:r>
      <w:r>
        <w:rPr>
          <w:rFonts w:hint="eastAsia" w:ascii="宋体" w:hAnsi="宋体" w:cs="宋体"/>
          <w:sz w:val="24"/>
          <w:lang w:val="en-US" w:eastAsia="zh-CN"/>
        </w:rPr>
        <w:t xml:space="preserve">1 </w:t>
      </w:r>
      <w:r>
        <w:rPr>
          <w:rFonts w:hint="eastAsia" w:ascii="宋体" w:hAnsi="宋体" w:cs="宋体"/>
          <w:sz w:val="24"/>
          <w:lang w:val="zh-CN"/>
        </w:rPr>
        <w:t>付款时间：</w:t>
      </w:r>
      <w:r>
        <w:rPr>
          <w:rFonts w:hint="eastAsia" w:ascii="宋体" w:hAnsi="宋体" w:cs="宋体"/>
          <w:sz w:val="24"/>
          <w:lang w:val="en-US" w:eastAsia="zh-CN"/>
        </w:rPr>
        <w:t>乙方按照甲方要求供应货物后，乙方提交付款申请，甲方于10个工作日内完成付款</w:t>
      </w:r>
      <w:r>
        <w:rPr>
          <w:rFonts w:hint="eastAsia" w:ascii="宋体" w:hAnsi="宋体" w:cs="宋体"/>
          <w:kern w:val="0"/>
          <w:sz w:val="24"/>
        </w:rPr>
        <w:t>。</w:t>
      </w:r>
    </w:p>
    <w:p w14:paraId="0AEA9647">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lang w:val="zh-CN"/>
        </w:rPr>
        <w:t>3.</w:t>
      </w:r>
      <w:r>
        <w:rPr>
          <w:rFonts w:hint="eastAsia" w:ascii="宋体" w:hAnsi="宋体" w:cs="宋体"/>
          <w:sz w:val="24"/>
          <w:lang w:val="en-US" w:eastAsia="zh-CN"/>
        </w:rPr>
        <w:t>2</w:t>
      </w:r>
      <w:r>
        <w:rPr>
          <w:rFonts w:hint="eastAsia" w:ascii="宋体" w:hAnsi="宋体" w:cs="宋体"/>
          <w:sz w:val="24"/>
          <w:lang w:val="zh-CN"/>
        </w:rPr>
        <w:t xml:space="preserve"> 付款方式：</w:t>
      </w:r>
      <w:r>
        <w:rPr>
          <w:rFonts w:hint="eastAsia" w:ascii="宋体" w:hAnsi="宋体" w:cs="宋体"/>
          <w:sz w:val="24"/>
          <w:lang w:val="en-US" w:eastAsia="zh-CN"/>
        </w:rPr>
        <w:t>银行转账。</w:t>
      </w:r>
    </w:p>
    <w:p w14:paraId="178BB76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 xml:space="preserve">3.3 </w:t>
      </w:r>
      <w:r>
        <w:rPr>
          <w:rFonts w:hint="eastAsia" w:ascii="宋体" w:hAnsi="宋体" w:cs="宋体"/>
          <w:color w:val="auto"/>
          <w:sz w:val="24"/>
          <w:lang w:val="en-US" w:eastAsia="zh-CN"/>
        </w:rPr>
        <w:t>乙方</w:t>
      </w:r>
      <w:r>
        <w:rPr>
          <w:rFonts w:hint="eastAsia" w:ascii="宋体" w:hAnsi="宋体" w:cs="宋体"/>
          <w:sz w:val="24"/>
          <w:lang w:val="en-US" w:eastAsia="zh-CN"/>
        </w:rPr>
        <w:t>按照甲方要求提供合规合法的增值税普通发票，</w:t>
      </w:r>
      <w:r>
        <w:rPr>
          <w:rFonts w:ascii="宋体" w:hAnsi="宋体"/>
          <w:sz w:val="24"/>
          <w:szCs w:val="24"/>
        </w:rPr>
        <w:t>否则，甲方有权拒付</w:t>
      </w:r>
      <w:r>
        <w:rPr>
          <w:rFonts w:hint="eastAsia" w:ascii="宋体" w:hAnsi="宋体"/>
          <w:sz w:val="24"/>
          <w:szCs w:val="24"/>
        </w:rPr>
        <w:t>乙方</w:t>
      </w:r>
      <w:r>
        <w:rPr>
          <w:rFonts w:hint="eastAsia" w:ascii="宋体" w:hAnsi="宋体"/>
          <w:sz w:val="24"/>
          <w:szCs w:val="24"/>
          <w:lang w:val="en-US" w:eastAsia="zh-CN"/>
        </w:rPr>
        <w:t>货款</w:t>
      </w:r>
      <w:r>
        <w:rPr>
          <w:rFonts w:hint="eastAsia" w:ascii="宋体" w:hAnsi="宋体"/>
          <w:sz w:val="24"/>
          <w:szCs w:val="24"/>
        </w:rPr>
        <w:t>，且不承担任何违约责任</w:t>
      </w:r>
      <w:r>
        <w:rPr>
          <w:rFonts w:hint="eastAsia" w:ascii="宋体" w:hAnsi="宋体" w:cs="宋体"/>
          <w:sz w:val="24"/>
          <w:lang w:val="en-US" w:eastAsia="zh-CN"/>
        </w:rPr>
        <w:t>。</w:t>
      </w:r>
    </w:p>
    <w:p w14:paraId="5457B63A">
      <w:pPr>
        <w:tabs>
          <w:tab w:val="left" w:pos="5400"/>
        </w:tabs>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4.合同与</w:t>
      </w:r>
      <w:r>
        <w:rPr>
          <w:rFonts w:hint="eastAsia" w:ascii="宋体" w:hAnsi="宋体" w:cs="宋体"/>
          <w:b/>
          <w:bCs/>
          <w:sz w:val="24"/>
          <w:lang w:val="en-US" w:eastAsia="zh-CN"/>
        </w:rPr>
        <w:t>服务提供</w:t>
      </w:r>
    </w:p>
    <w:p w14:paraId="64E981E8">
      <w:pPr>
        <w:spacing w:line="360" w:lineRule="auto"/>
        <w:ind w:firstLine="480" w:firstLineChars="200"/>
        <w:rPr>
          <w:rFonts w:hint="eastAsia" w:ascii="宋体" w:hAnsi="宋体" w:cs="宋体"/>
          <w:sz w:val="24"/>
        </w:rPr>
      </w:pPr>
      <w:r>
        <w:rPr>
          <w:rFonts w:hint="eastAsia" w:ascii="宋体" w:hAnsi="宋体" w:cs="宋体"/>
          <w:sz w:val="24"/>
          <w:lang w:val="zh-CN"/>
        </w:rPr>
        <w:t>4.</w:t>
      </w:r>
      <w:r>
        <w:rPr>
          <w:rFonts w:hint="eastAsia" w:ascii="宋体" w:hAnsi="宋体" w:cs="宋体"/>
          <w:sz w:val="24"/>
        </w:rPr>
        <w:t>1</w:t>
      </w:r>
      <w:r>
        <w:rPr>
          <w:rFonts w:hint="eastAsia" w:ascii="宋体" w:hAnsi="宋体" w:cs="宋体"/>
          <w:sz w:val="24"/>
          <w:lang w:val="zh-CN"/>
        </w:rPr>
        <w:t xml:space="preserve"> 甲乙双方必须遵守合同，经正式确定的合同的各项内容包括：</w:t>
      </w:r>
      <w:r>
        <w:rPr>
          <w:rFonts w:hint="eastAsia" w:ascii="宋体" w:hAnsi="宋体" w:cs="宋体"/>
          <w:sz w:val="24"/>
          <w:lang w:val="en-US" w:eastAsia="zh-CN"/>
        </w:rPr>
        <w:t>服务项目</w:t>
      </w:r>
      <w:r>
        <w:rPr>
          <w:rFonts w:hint="eastAsia" w:ascii="宋体" w:hAnsi="宋体" w:cs="宋体"/>
          <w:sz w:val="24"/>
          <w:lang w:val="zh-CN"/>
        </w:rPr>
        <w:t>名称、</w:t>
      </w:r>
      <w:r>
        <w:rPr>
          <w:rFonts w:hint="eastAsia" w:ascii="宋体" w:hAnsi="宋体" w:cs="宋体"/>
          <w:sz w:val="24"/>
          <w:lang w:val="en-US" w:eastAsia="zh-CN"/>
        </w:rPr>
        <w:t>服务内容</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价格、</w:t>
      </w:r>
      <w:r>
        <w:rPr>
          <w:rFonts w:hint="eastAsia" w:ascii="宋体" w:hAnsi="宋体" w:cs="宋体"/>
          <w:sz w:val="24"/>
          <w:lang w:val="en-US" w:eastAsia="zh-CN"/>
        </w:rPr>
        <w:t>服务时间与期限</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地点、付款期限、付款方式、所有合同附带说明或者条款等。</w:t>
      </w:r>
    </w:p>
    <w:p w14:paraId="361EB503">
      <w:pPr>
        <w:spacing w:line="360" w:lineRule="auto"/>
        <w:ind w:firstLine="480" w:firstLineChars="200"/>
        <w:rPr>
          <w:rFonts w:hint="eastAsia" w:ascii="宋体" w:hAnsi="宋体" w:cs="宋体"/>
          <w:sz w:val="24"/>
        </w:rPr>
      </w:pPr>
      <w:r>
        <w:rPr>
          <w:rFonts w:hint="eastAsia" w:ascii="宋体" w:hAnsi="宋体" w:cs="宋体"/>
          <w:sz w:val="24"/>
          <w:lang w:val="zh-CN"/>
        </w:rPr>
        <w:t>4.</w:t>
      </w:r>
      <w:r>
        <w:rPr>
          <w:rFonts w:hint="eastAsia" w:ascii="宋体" w:hAnsi="宋体" w:cs="宋体"/>
          <w:sz w:val="24"/>
        </w:rPr>
        <w:t>2</w:t>
      </w:r>
      <w:r>
        <w:rPr>
          <w:rFonts w:hint="eastAsia" w:ascii="宋体" w:hAnsi="宋体" w:cs="宋体"/>
          <w:sz w:val="24"/>
          <w:lang w:val="zh-CN"/>
        </w:rPr>
        <w:t xml:space="preserve"> 乙方根据合同内容，提前将</w:t>
      </w:r>
      <w:r>
        <w:rPr>
          <w:rFonts w:hint="eastAsia" w:ascii="宋体" w:hAnsi="宋体" w:cs="宋体"/>
          <w:sz w:val="24"/>
          <w:lang w:val="en-US" w:eastAsia="zh-CN"/>
        </w:rPr>
        <w:t>服务</w:t>
      </w:r>
      <w:r>
        <w:rPr>
          <w:rFonts w:hint="eastAsia" w:ascii="宋体" w:hAnsi="宋体" w:cs="宋体"/>
          <w:sz w:val="24"/>
          <w:lang w:val="zh-CN"/>
        </w:rPr>
        <w:t>内容通知甲方，由甲方确定</w:t>
      </w:r>
      <w:r>
        <w:rPr>
          <w:rFonts w:hint="eastAsia" w:ascii="宋体" w:hAnsi="宋体" w:cs="宋体"/>
          <w:sz w:val="24"/>
          <w:lang w:val="en-US" w:eastAsia="zh-CN"/>
        </w:rPr>
        <w:t>服务</w:t>
      </w:r>
      <w:r>
        <w:rPr>
          <w:rFonts w:hint="eastAsia" w:ascii="宋体" w:hAnsi="宋体" w:cs="宋体"/>
          <w:sz w:val="24"/>
          <w:lang w:val="zh-CN"/>
        </w:rPr>
        <w:t xml:space="preserve">的时间与地点。 </w:t>
      </w:r>
    </w:p>
    <w:p w14:paraId="2DBD0831">
      <w:pPr>
        <w:spacing w:line="360" w:lineRule="auto"/>
        <w:ind w:firstLine="480" w:firstLineChars="200"/>
        <w:rPr>
          <w:rFonts w:hint="eastAsia" w:ascii="宋体" w:hAnsi="宋体" w:cs="宋体"/>
          <w:sz w:val="24"/>
          <w:lang w:val="zh-CN"/>
        </w:rPr>
      </w:pPr>
      <w:r>
        <w:rPr>
          <w:rFonts w:hint="eastAsia" w:ascii="宋体" w:hAnsi="宋体" w:cs="宋体"/>
          <w:sz w:val="24"/>
          <w:lang w:val="zh-CN"/>
        </w:rPr>
        <w:t>4.</w:t>
      </w:r>
      <w:r>
        <w:rPr>
          <w:rFonts w:hint="eastAsia" w:ascii="宋体" w:hAnsi="宋体" w:cs="宋体"/>
          <w:sz w:val="24"/>
        </w:rPr>
        <w:t>3</w:t>
      </w:r>
      <w:r>
        <w:rPr>
          <w:rFonts w:hint="eastAsia" w:ascii="宋体" w:hAnsi="宋体" w:cs="宋体"/>
          <w:sz w:val="24"/>
          <w:lang w:val="zh-CN"/>
        </w:rPr>
        <w:t>乙方必须满足经双方确认的生效订单中</w:t>
      </w:r>
      <w:r>
        <w:rPr>
          <w:rFonts w:hint="eastAsia" w:ascii="宋体" w:hAnsi="宋体" w:cs="宋体"/>
          <w:sz w:val="24"/>
          <w:lang w:val="en-US" w:eastAsia="zh-CN"/>
        </w:rPr>
        <w:t>服务时间</w:t>
      </w:r>
      <w:r>
        <w:rPr>
          <w:rFonts w:hint="eastAsia" w:ascii="宋体" w:hAnsi="宋体" w:cs="宋体"/>
          <w:sz w:val="24"/>
          <w:lang w:val="zh-CN"/>
        </w:rPr>
        <w:t>的要求按时</w:t>
      </w:r>
      <w:r>
        <w:rPr>
          <w:rFonts w:hint="eastAsia" w:ascii="宋体" w:hAnsi="宋体" w:cs="宋体"/>
          <w:sz w:val="24"/>
          <w:lang w:val="en-US" w:eastAsia="zh-CN"/>
        </w:rPr>
        <w:t>提供服务</w:t>
      </w:r>
      <w:r>
        <w:rPr>
          <w:rFonts w:hint="eastAsia" w:ascii="宋体" w:hAnsi="宋体" w:cs="宋体"/>
          <w:sz w:val="24"/>
          <w:lang w:val="zh-CN"/>
        </w:rPr>
        <w:t>。除非甲方要求，乙方</w:t>
      </w:r>
      <w:r>
        <w:rPr>
          <w:rFonts w:hint="eastAsia" w:ascii="宋体" w:hAnsi="宋体" w:cs="宋体"/>
          <w:sz w:val="24"/>
          <w:lang w:val="en-US" w:eastAsia="zh-CN"/>
        </w:rPr>
        <w:t>服务提供</w:t>
      </w:r>
      <w:r>
        <w:rPr>
          <w:rFonts w:hint="eastAsia" w:ascii="宋体" w:hAnsi="宋体" w:cs="宋体"/>
          <w:sz w:val="24"/>
          <w:lang w:val="zh-CN"/>
        </w:rPr>
        <w:t>时间提前或推迟不得超过</w:t>
      </w:r>
      <w:r>
        <w:rPr>
          <w:rFonts w:hint="eastAsia" w:ascii="宋体" w:hAnsi="宋体" w:cs="宋体"/>
          <w:sz w:val="24"/>
        </w:rPr>
        <w:t>3天</w:t>
      </w:r>
      <w:r>
        <w:rPr>
          <w:rFonts w:hint="eastAsia" w:ascii="宋体" w:hAnsi="宋体" w:cs="宋体"/>
          <w:sz w:val="24"/>
          <w:lang w:val="zh-CN"/>
        </w:rPr>
        <w:t>，否则视为</w:t>
      </w:r>
      <w:r>
        <w:rPr>
          <w:rFonts w:hint="eastAsia" w:ascii="宋体" w:hAnsi="宋体" w:cs="宋体"/>
          <w:sz w:val="24"/>
        </w:rPr>
        <w:t>逾期</w:t>
      </w:r>
      <w:r>
        <w:rPr>
          <w:rFonts w:hint="eastAsia" w:ascii="宋体" w:hAnsi="宋体" w:cs="宋体"/>
          <w:sz w:val="24"/>
          <w:lang w:val="zh-CN"/>
        </w:rPr>
        <w:t>交货。如果乙方不能按时</w:t>
      </w:r>
      <w:r>
        <w:rPr>
          <w:rFonts w:hint="eastAsia" w:ascii="宋体" w:hAnsi="宋体" w:cs="宋体"/>
          <w:sz w:val="24"/>
          <w:lang w:val="en-US" w:eastAsia="zh-CN"/>
        </w:rPr>
        <w:t>提供服务</w:t>
      </w:r>
      <w:r>
        <w:rPr>
          <w:rFonts w:hint="eastAsia" w:ascii="宋体" w:hAnsi="宋体" w:cs="宋体"/>
          <w:sz w:val="24"/>
          <w:lang w:val="zh-CN"/>
        </w:rPr>
        <w:t>，乙方应立即将修改后的</w:t>
      </w:r>
      <w:r>
        <w:rPr>
          <w:rFonts w:hint="eastAsia" w:ascii="宋体" w:hAnsi="宋体" w:cs="宋体"/>
          <w:sz w:val="24"/>
          <w:lang w:val="en-US" w:eastAsia="zh-CN"/>
        </w:rPr>
        <w:t>服务</w:t>
      </w:r>
      <w:r>
        <w:rPr>
          <w:rFonts w:hint="eastAsia" w:ascii="宋体" w:hAnsi="宋体" w:cs="宋体"/>
          <w:sz w:val="24"/>
          <w:lang w:val="zh-CN"/>
        </w:rPr>
        <w:t>日期和</w:t>
      </w:r>
      <w:r>
        <w:rPr>
          <w:rFonts w:hint="eastAsia" w:ascii="宋体" w:hAnsi="宋体" w:cs="宋体"/>
          <w:sz w:val="24"/>
          <w:lang w:val="en-US" w:eastAsia="zh-CN"/>
        </w:rPr>
        <w:t>服务内容</w:t>
      </w:r>
      <w:r>
        <w:rPr>
          <w:rFonts w:hint="eastAsia" w:ascii="宋体" w:hAnsi="宋体" w:cs="宋体"/>
          <w:sz w:val="24"/>
          <w:lang w:val="zh-CN"/>
        </w:rPr>
        <w:t>在甲方提出的要求后24小时内以书面或邮件形式通知甲方，甲方将有权选择是否需要乙方继续履行本协议。</w:t>
      </w:r>
    </w:p>
    <w:p w14:paraId="3E190834">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5. 协议变更</w:t>
      </w:r>
    </w:p>
    <w:p w14:paraId="278CD377">
      <w:pPr>
        <w:spacing w:line="360" w:lineRule="auto"/>
        <w:ind w:firstLine="480" w:firstLineChars="200"/>
        <w:rPr>
          <w:rFonts w:hint="eastAsia" w:ascii="宋体" w:hAnsi="宋体" w:cs="宋体"/>
          <w:sz w:val="24"/>
        </w:rPr>
      </w:pPr>
      <w:r>
        <w:rPr>
          <w:rFonts w:hint="eastAsia" w:ascii="宋体" w:hAnsi="宋体" w:cs="宋体"/>
          <w:sz w:val="24"/>
          <w:lang w:val="zh-CN"/>
        </w:rPr>
        <w:t>5.1 因甲方的原因变更合同的，甲方应以书面形式通知乙方，并经双方协商一致签署有关变更文件。如由此造成乙方履行合同的价格或时间变化，将对合同价格、</w:t>
      </w:r>
      <w:r>
        <w:rPr>
          <w:rFonts w:hint="eastAsia" w:ascii="宋体" w:hAnsi="宋体" w:cs="宋体"/>
          <w:sz w:val="24"/>
          <w:lang w:val="en-US" w:eastAsia="zh-CN"/>
        </w:rPr>
        <w:t>服务期限</w:t>
      </w:r>
      <w:r>
        <w:rPr>
          <w:rFonts w:hint="eastAsia" w:ascii="宋体" w:hAnsi="宋体" w:cs="宋体"/>
          <w:sz w:val="24"/>
          <w:lang w:val="zh-CN"/>
        </w:rPr>
        <w:t>进行合理调整。</w:t>
      </w:r>
    </w:p>
    <w:p w14:paraId="2943C428">
      <w:pPr>
        <w:spacing w:line="360" w:lineRule="auto"/>
        <w:ind w:firstLine="480" w:firstLineChars="200"/>
        <w:rPr>
          <w:rFonts w:hint="eastAsia" w:ascii="宋体" w:hAnsi="宋体" w:cs="宋体"/>
          <w:sz w:val="24"/>
        </w:rPr>
      </w:pPr>
      <w:r>
        <w:rPr>
          <w:rFonts w:hint="eastAsia" w:ascii="宋体" w:hAnsi="宋体" w:cs="宋体"/>
          <w:sz w:val="24"/>
          <w:lang w:val="zh-CN"/>
        </w:rPr>
        <w:t>5.2 无论是根据合同要求，或是现场实际情况作出变更，乙方都不能免除其对</w:t>
      </w:r>
      <w:r>
        <w:rPr>
          <w:rFonts w:hint="eastAsia" w:ascii="宋体" w:hAnsi="宋体" w:cs="宋体"/>
          <w:sz w:val="24"/>
          <w:lang w:val="en-US" w:eastAsia="zh-CN"/>
        </w:rPr>
        <w:t>服务</w:t>
      </w:r>
      <w:r>
        <w:rPr>
          <w:rFonts w:hint="eastAsia" w:ascii="宋体" w:hAnsi="宋体" w:cs="宋体"/>
          <w:sz w:val="24"/>
          <w:lang w:val="zh-CN"/>
        </w:rPr>
        <w:t>应承担的责任。</w:t>
      </w:r>
    </w:p>
    <w:p w14:paraId="77973941">
      <w:pPr>
        <w:spacing w:line="360" w:lineRule="auto"/>
        <w:ind w:firstLine="480" w:firstLineChars="200"/>
        <w:rPr>
          <w:rFonts w:hint="eastAsia" w:ascii="宋体" w:hAnsi="宋体" w:cs="宋体"/>
          <w:sz w:val="24"/>
        </w:rPr>
      </w:pPr>
      <w:r>
        <w:rPr>
          <w:rFonts w:hint="eastAsia" w:ascii="宋体" w:hAnsi="宋体" w:cs="宋体"/>
          <w:sz w:val="24"/>
          <w:lang w:val="zh-CN"/>
        </w:rPr>
        <w:t>5.3 除了甲乙双方签署书面文件修改合同，并成为合同不可分割的一部分的情况外，合同的条件不得有任何变化或修改。</w:t>
      </w:r>
    </w:p>
    <w:p w14:paraId="1F695963">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6.终止协议</w:t>
      </w:r>
    </w:p>
    <w:p w14:paraId="452E7952">
      <w:pPr>
        <w:spacing w:line="360" w:lineRule="auto"/>
        <w:ind w:firstLine="480" w:firstLineChars="200"/>
        <w:rPr>
          <w:rFonts w:hint="eastAsia" w:ascii="宋体" w:hAnsi="宋体" w:cs="宋体"/>
          <w:sz w:val="24"/>
        </w:rPr>
      </w:pPr>
      <w:r>
        <w:rPr>
          <w:rFonts w:hint="eastAsia" w:ascii="宋体" w:hAnsi="宋体" w:cs="宋体"/>
          <w:sz w:val="24"/>
          <w:lang w:val="zh-CN"/>
        </w:rPr>
        <w:t>6.1 采购资格期限内任何一方不得擅自终止协议，否则应负担所造成的一切损失。除本协议明确约定一方有权单方解除协议的情形之外，如一方因故需终止协议，必须提前一个月书面通知另一方，经双方达成一致意见后，方可终止。</w:t>
      </w:r>
    </w:p>
    <w:p w14:paraId="6179110E">
      <w:pPr>
        <w:spacing w:line="360" w:lineRule="auto"/>
        <w:ind w:firstLine="480" w:firstLineChars="200"/>
        <w:rPr>
          <w:rFonts w:hint="eastAsia" w:ascii="宋体" w:hAnsi="宋体" w:cs="宋体"/>
          <w:sz w:val="24"/>
        </w:rPr>
      </w:pPr>
      <w:r>
        <w:rPr>
          <w:rFonts w:hint="eastAsia" w:ascii="宋体" w:hAnsi="宋体" w:cs="宋体"/>
          <w:sz w:val="24"/>
          <w:lang w:val="zh-CN"/>
        </w:rPr>
        <w:t>6.2 出现下列情况时本协议自行终止：</w:t>
      </w:r>
    </w:p>
    <w:p w14:paraId="5C8D89F0">
      <w:pPr>
        <w:spacing w:line="360" w:lineRule="auto"/>
        <w:ind w:firstLine="480" w:firstLineChars="200"/>
        <w:rPr>
          <w:rFonts w:hint="eastAsia" w:ascii="宋体" w:hAnsi="宋体" w:cs="宋体"/>
          <w:sz w:val="24"/>
        </w:rPr>
      </w:pPr>
      <w:r>
        <w:rPr>
          <w:rFonts w:hint="eastAsia" w:ascii="宋体" w:hAnsi="宋体" w:cs="宋体"/>
          <w:sz w:val="24"/>
          <w:lang w:val="zh-CN"/>
        </w:rPr>
        <w:t xml:space="preserve">    (1)本协议正常履行完毕；</w:t>
      </w:r>
    </w:p>
    <w:p w14:paraId="06BE418F">
      <w:pPr>
        <w:spacing w:line="360" w:lineRule="auto"/>
        <w:ind w:firstLine="480" w:firstLineChars="200"/>
        <w:rPr>
          <w:rFonts w:hint="eastAsia" w:ascii="宋体" w:hAnsi="宋体" w:cs="宋体"/>
          <w:sz w:val="24"/>
        </w:rPr>
      </w:pPr>
      <w:r>
        <w:rPr>
          <w:rFonts w:hint="eastAsia" w:ascii="宋体" w:hAnsi="宋体" w:cs="宋体"/>
          <w:sz w:val="24"/>
          <w:lang w:val="zh-CN"/>
        </w:rPr>
        <w:t xml:space="preserve">    (2)甲乙双方协议终止本协议的履行；</w:t>
      </w:r>
    </w:p>
    <w:p w14:paraId="1D039F2A">
      <w:pPr>
        <w:spacing w:line="360" w:lineRule="auto"/>
        <w:ind w:firstLine="480" w:firstLineChars="200"/>
        <w:rPr>
          <w:rFonts w:hint="eastAsia" w:ascii="宋体" w:hAnsi="宋体" w:cs="宋体"/>
          <w:sz w:val="24"/>
        </w:rPr>
      </w:pPr>
      <w:r>
        <w:rPr>
          <w:rFonts w:hint="eastAsia" w:ascii="宋体" w:hAnsi="宋体" w:cs="宋体"/>
          <w:sz w:val="24"/>
          <w:lang w:val="zh-CN"/>
        </w:rPr>
        <w:t xml:space="preserve">    (3)不可抗力导致本协议无法履行或履行不必要时；</w:t>
      </w:r>
    </w:p>
    <w:p w14:paraId="451EEBF9">
      <w:pPr>
        <w:spacing w:line="360" w:lineRule="auto"/>
        <w:ind w:firstLine="480" w:firstLineChars="200"/>
        <w:rPr>
          <w:rFonts w:hint="eastAsia" w:ascii="宋体" w:hAnsi="宋体" w:cs="宋体"/>
          <w:sz w:val="24"/>
        </w:rPr>
      </w:pPr>
      <w:r>
        <w:rPr>
          <w:rFonts w:hint="eastAsia" w:ascii="宋体" w:hAnsi="宋体" w:cs="宋体"/>
          <w:sz w:val="24"/>
          <w:lang w:val="zh-CN"/>
        </w:rPr>
        <w:t xml:space="preserve">    (4)因乙方</w:t>
      </w:r>
      <w:r>
        <w:rPr>
          <w:rFonts w:hint="eastAsia" w:ascii="宋体" w:hAnsi="宋体" w:cs="宋体"/>
          <w:sz w:val="24"/>
          <w:lang w:val="en-US" w:eastAsia="zh-CN"/>
        </w:rPr>
        <w:t>提供的服务</w:t>
      </w:r>
      <w:r>
        <w:rPr>
          <w:rFonts w:hint="eastAsia" w:ascii="宋体" w:hAnsi="宋体" w:cs="宋体"/>
          <w:sz w:val="24"/>
          <w:lang w:val="zh-CN"/>
        </w:rPr>
        <w:t>质量或</w:t>
      </w:r>
      <w:r>
        <w:rPr>
          <w:rFonts w:hint="eastAsia" w:ascii="宋体" w:hAnsi="宋体" w:cs="宋体"/>
          <w:sz w:val="24"/>
          <w:lang w:val="en-US" w:eastAsia="zh-CN"/>
        </w:rPr>
        <w:t>乙方</w:t>
      </w:r>
      <w:r>
        <w:rPr>
          <w:rFonts w:hint="eastAsia" w:ascii="宋体" w:hAnsi="宋体" w:cs="宋体"/>
          <w:sz w:val="24"/>
          <w:lang w:val="zh-CN"/>
        </w:rPr>
        <w:t>服务问题给甲方造成重大损失的。</w:t>
      </w:r>
    </w:p>
    <w:p w14:paraId="48814E80">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 xml:space="preserve">7.争议的解决 </w:t>
      </w:r>
    </w:p>
    <w:p w14:paraId="52DF38E7">
      <w:pPr>
        <w:spacing w:line="360" w:lineRule="auto"/>
        <w:ind w:firstLine="480" w:firstLineChars="200"/>
        <w:rPr>
          <w:rFonts w:hint="eastAsia" w:ascii="宋体" w:hAnsi="宋体" w:cs="宋体"/>
          <w:sz w:val="24"/>
          <w:lang w:val="zh-CN"/>
        </w:rPr>
      </w:pPr>
      <w:r>
        <w:rPr>
          <w:rFonts w:hint="eastAsia" w:ascii="宋体" w:hAnsi="宋体" w:cs="宋体"/>
          <w:sz w:val="24"/>
          <w:lang w:val="zh-CN"/>
        </w:rPr>
        <w:t>7.1 甲乙双方在履行合同（协议）的过程中，一方违约的，应按照《民法典》的规定承担违约责任，违约方给对方造成损失的，应承担相应经济赔偿责任。同时一方在出现违约情况后，另一方视对方违约情况，有权通知对方采取弥补措施直至合同解除。</w:t>
      </w:r>
    </w:p>
    <w:p w14:paraId="3BB2EFAD">
      <w:pPr>
        <w:spacing w:line="360" w:lineRule="auto"/>
        <w:ind w:firstLine="480" w:firstLineChars="200"/>
        <w:rPr>
          <w:rFonts w:hint="eastAsia" w:ascii="宋体" w:hAnsi="宋体" w:cs="宋体"/>
          <w:sz w:val="24"/>
          <w:lang w:val="zh-CN"/>
        </w:rPr>
      </w:pPr>
      <w:r>
        <w:rPr>
          <w:rFonts w:hint="eastAsia" w:ascii="宋体" w:hAnsi="宋体" w:cs="宋体"/>
          <w:sz w:val="24"/>
          <w:lang w:val="zh-CN"/>
        </w:rPr>
        <w:t>除不可抗力因素外，如果乙方不能按照合同规定的时间提供服务，应及时以书面形式将延迟的事实、可能延迟的时间和原因通知甲方。甲方收到乙方通知后，将尽快作出评价，决定是否同意</w:t>
      </w:r>
      <w:r>
        <w:rPr>
          <w:rFonts w:hint="eastAsia" w:ascii="宋体" w:hAnsi="宋体" w:cs="宋体"/>
          <w:sz w:val="24"/>
          <w:lang w:val="en-US" w:eastAsia="zh-CN"/>
        </w:rPr>
        <w:t>推迟服务时间</w:t>
      </w:r>
      <w:r>
        <w:rPr>
          <w:rFonts w:hint="eastAsia" w:ascii="宋体" w:hAnsi="宋体" w:cs="宋体"/>
          <w:sz w:val="24"/>
          <w:lang w:val="zh-CN"/>
        </w:rPr>
        <w:t>及收取误期赔偿费。甲方在不影响合同项下的其它补救措施情况下，可从合同未付款中扣除误期违约金。违约金按</w:t>
      </w:r>
      <w:r>
        <w:rPr>
          <w:rFonts w:hint="eastAsia" w:ascii="宋体" w:hAnsi="宋体" w:cs="宋体"/>
          <w:sz w:val="24"/>
          <w:lang w:val="en-US" w:eastAsia="zh-CN"/>
        </w:rPr>
        <w:t>延迟服务</w:t>
      </w:r>
      <w:r>
        <w:rPr>
          <w:rFonts w:hint="eastAsia" w:ascii="宋体" w:hAnsi="宋体" w:cs="宋体"/>
          <w:sz w:val="24"/>
          <w:lang w:val="zh-CN"/>
        </w:rPr>
        <w:t xml:space="preserve">对应的货款或未提供服务对应的服务费用的 2‰/天计算。误期期限最长为 </w:t>
      </w:r>
      <w:r>
        <w:rPr>
          <w:rFonts w:hint="eastAsia" w:ascii="宋体" w:hAnsi="宋体" w:cs="宋体"/>
          <w:sz w:val="24"/>
        </w:rPr>
        <w:t>30</w:t>
      </w:r>
      <w:r>
        <w:rPr>
          <w:rFonts w:hint="eastAsia" w:ascii="宋体" w:hAnsi="宋体" w:cs="宋体"/>
          <w:sz w:val="24"/>
          <w:lang w:val="zh-CN"/>
        </w:rPr>
        <w:t xml:space="preserve"> 天，一旦达此限期，甲方有权单方解除合同，并要求乙方按合同总金额的 10％计付违约金。此时如果甲方已按合同支付了预付款的，甲方有权选择要求乙方立即支付双倍于预付款金额的违约金。如按上述办法计算的违约金仍不足以补偿因乙方违约造成的损失，甲方有权进一步向乙方提出索赔。</w:t>
      </w:r>
    </w:p>
    <w:p w14:paraId="0A47225A">
      <w:pPr>
        <w:spacing w:line="360" w:lineRule="auto"/>
        <w:ind w:firstLine="480" w:firstLineChars="200"/>
        <w:rPr>
          <w:rFonts w:hint="eastAsia"/>
        </w:rPr>
      </w:pPr>
      <w:r>
        <w:rPr>
          <w:rFonts w:hint="eastAsia" w:ascii="宋体" w:hAnsi="宋体" w:cs="宋体"/>
          <w:sz w:val="24"/>
          <w:lang w:val="zh-CN"/>
        </w:rPr>
        <w:t>本合同中对于甲方付款和乙方交付使用有先决条件约定的，按约定执行。</w:t>
      </w:r>
    </w:p>
    <w:p w14:paraId="0188A5B6">
      <w:pPr>
        <w:spacing w:line="360" w:lineRule="auto"/>
        <w:ind w:firstLine="480" w:firstLineChars="200"/>
        <w:rPr>
          <w:rFonts w:ascii="宋体" w:hAnsi="宋体" w:cs="宋体"/>
          <w:sz w:val="24"/>
        </w:rPr>
      </w:pPr>
      <w:r>
        <w:rPr>
          <w:rFonts w:hint="eastAsia" w:ascii="宋体" w:hAnsi="宋体" w:cs="宋体"/>
          <w:sz w:val="24"/>
          <w:lang w:val="zh-CN"/>
        </w:rPr>
        <w:t>7</w:t>
      </w:r>
      <w:r>
        <w:rPr>
          <w:rFonts w:hint="eastAsia" w:ascii="宋体" w:hAnsi="宋体" w:cs="宋体"/>
          <w:sz w:val="24"/>
        </w:rPr>
        <w:t>.</w:t>
      </w:r>
      <w:r>
        <w:rPr>
          <w:rFonts w:hint="eastAsia" w:ascii="宋体" w:hAnsi="宋体" w:cs="宋体"/>
          <w:sz w:val="24"/>
          <w:lang w:val="zh-CN"/>
        </w:rPr>
        <w:t>2 因本协议、履行本协议或处理本协议相关的事宜发生的纠纷，双方应主动协商解决，如从该协商开始后六十（60）天内甲乙双方仍不能友好解决合同争端，双方同意由</w:t>
      </w:r>
      <w:r>
        <w:rPr>
          <w:rFonts w:hint="eastAsia" w:ascii="宋体" w:hAnsi="宋体" w:cs="宋体"/>
          <w:sz w:val="24"/>
          <w:lang w:eastAsia="zh-CN"/>
        </w:rPr>
        <w:t>甲方</w:t>
      </w:r>
      <w:r>
        <w:rPr>
          <w:rFonts w:hint="eastAsia" w:ascii="宋体" w:hAnsi="宋体" w:cs="宋体"/>
          <w:sz w:val="24"/>
        </w:rPr>
        <w:t>所在地人民法院管辖。</w:t>
      </w:r>
    </w:p>
    <w:p w14:paraId="41766107">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8.质保</w:t>
      </w:r>
    </w:p>
    <w:p w14:paraId="4BED635F">
      <w:pPr>
        <w:tabs>
          <w:tab w:val="left" w:pos="5400"/>
        </w:tabs>
        <w:spacing w:line="360" w:lineRule="auto"/>
        <w:ind w:firstLine="480" w:firstLineChars="200"/>
        <w:rPr>
          <w:rFonts w:hint="default" w:ascii="宋体" w:hAnsi="宋体" w:cs="宋体"/>
          <w:b/>
          <w:bCs/>
          <w:sz w:val="24"/>
          <w:lang w:val="en-US" w:eastAsia="zh-CN"/>
        </w:rPr>
      </w:pPr>
      <w:r>
        <w:rPr>
          <w:rFonts w:hint="eastAsia" w:ascii="宋体" w:hAnsi="宋体" w:cs="宋体"/>
          <w:sz w:val="24"/>
          <w:lang w:val="en-US" w:eastAsia="zh-CN"/>
        </w:rPr>
        <w:t>如货品存在缺陷、损伤等，乙方免费提供更换服务。</w:t>
      </w:r>
    </w:p>
    <w:p w14:paraId="73FE819D">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9.协议生效</w:t>
      </w:r>
    </w:p>
    <w:p w14:paraId="56CC6C9F">
      <w:pPr>
        <w:spacing w:line="360" w:lineRule="auto"/>
        <w:ind w:firstLine="480" w:firstLineChars="200"/>
        <w:rPr>
          <w:rFonts w:hint="eastAsia" w:ascii="宋体" w:hAnsi="宋体" w:cs="宋体"/>
          <w:sz w:val="24"/>
          <w:lang w:val="zh-CN"/>
        </w:rPr>
      </w:pPr>
      <w:r>
        <w:rPr>
          <w:rFonts w:hint="eastAsia" w:ascii="宋体" w:hAnsi="宋体" w:cs="宋体"/>
          <w:sz w:val="24"/>
          <w:lang w:val="zh-CN"/>
        </w:rPr>
        <w:t>本协议在双方法定代表人或双方授权代表签字并加盖公章（或合同章）后生效，</w:t>
      </w:r>
      <w:r>
        <w:rPr>
          <w:rFonts w:hint="eastAsia" w:ascii="宋体" w:hAnsi="宋体" w:cs="宋体"/>
          <w:sz w:val="24"/>
        </w:rPr>
        <w:t>自双方当事人权利义务履行完毕之日起合同终止</w:t>
      </w:r>
      <w:r>
        <w:rPr>
          <w:rFonts w:hint="eastAsia" w:ascii="宋体" w:hAnsi="宋体" w:cs="宋体"/>
          <w:sz w:val="24"/>
          <w:lang w:val="zh-CN"/>
        </w:rPr>
        <w:t>。</w:t>
      </w:r>
    </w:p>
    <w:p w14:paraId="350F171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本合同一式壹拾贰份，甲方捌份，乙方肆份，双方签字盖章后生效，每份具有同等法律效力。</w:t>
      </w:r>
    </w:p>
    <w:p w14:paraId="5C0EF33F">
      <w:pPr>
        <w:spacing w:line="360" w:lineRule="auto"/>
        <w:ind w:firstLine="480" w:firstLineChars="200"/>
        <w:rPr>
          <w:rFonts w:hint="eastAsia" w:ascii="宋体" w:hAnsi="宋体" w:cs="宋体"/>
          <w:sz w:val="24"/>
          <w:lang w:val="zh-CN" w:eastAsia="zh-CN"/>
        </w:rPr>
      </w:pPr>
    </w:p>
    <w:p w14:paraId="2FFB13C3">
      <w:pPr>
        <w:tabs>
          <w:tab w:val="left" w:pos="7230"/>
        </w:tabs>
        <w:spacing w:line="360" w:lineRule="auto"/>
        <w:ind w:firstLine="480" w:firstLineChars="200"/>
        <w:rPr>
          <w:rFonts w:hint="eastAsia" w:ascii="宋体" w:hAnsi="宋体" w:cs="宋体"/>
          <w:sz w:val="24"/>
        </w:rPr>
      </w:pPr>
      <w:r>
        <w:rPr>
          <w:rFonts w:hint="eastAsia" w:ascii="宋体" w:hAnsi="宋体" w:cs="宋体"/>
          <w:sz w:val="24"/>
          <w:lang w:val="zh-CN"/>
        </w:rPr>
        <w:t>甲方（</w:t>
      </w:r>
      <w:r>
        <w:rPr>
          <w:rFonts w:hint="eastAsia" w:ascii="宋体" w:hAnsi="宋体" w:cs="宋体"/>
          <w:sz w:val="24"/>
          <w:lang w:val="en-US" w:eastAsia="zh-CN"/>
        </w:rPr>
        <w:t>盖</w:t>
      </w:r>
      <w:r>
        <w:rPr>
          <w:rFonts w:hint="eastAsia" w:ascii="宋体" w:hAnsi="宋体" w:cs="宋体"/>
          <w:sz w:val="24"/>
          <w:lang w:val="zh-CN"/>
        </w:rPr>
        <w:t>章）：</w:t>
      </w:r>
      <w:r>
        <w:rPr>
          <w:rFonts w:hint="eastAsia" w:ascii="宋体" w:hAnsi="宋体" w:cs="宋体"/>
          <w:sz w:val="24"/>
        </w:rPr>
        <w:t xml:space="preserve">                            </w:t>
      </w:r>
      <w:r>
        <w:rPr>
          <w:rFonts w:hint="eastAsia" w:ascii="宋体" w:hAnsi="宋体" w:cs="宋体"/>
          <w:sz w:val="24"/>
          <w:lang w:val="zh-CN"/>
        </w:rPr>
        <w:t>乙方（</w:t>
      </w:r>
      <w:r>
        <w:rPr>
          <w:rFonts w:hint="eastAsia" w:ascii="宋体" w:hAnsi="宋体" w:cs="宋体"/>
          <w:sz w:val="24"/>
          <w:lang w:val="en-US" w:eastAsia="zh-CN"/>
        </w:rPr>
        <w:t>盖</w:t>
      </w:r>
      <w:r>
        <w:rPr>
          <w:rFonts w:hint="eastAsia" w:ascii="宋体" w:hAnsi="宋体" w:cs="宋体"/>
          <w:sz w:val="24"/>
          <w:lang w:val="zh-CN"/>
        </w:rPr>
        <w:t>章）：</w:t>
      </w:r>
    </w:p>
    <w:p w14:paraId="04D5B142">
      <w:pPr>
        <w:spacing w:line="360" w:lineRule="auto"/>
        <w:ind w:firstLine="480" w:firstLineChars="200"/>
        <w:rPr>
          <w:rFonts w:hint="eastAsia" w:ascii="宋体" w:hAnsi="宋体" w:cs="宋体"/>
          <w:sz w:val="24"/>
        </w:rPr>
      </w:pPr>
      <w:r>
        <w:rPr>
          <w:rFonts w:hint="eastAsia" w:ascii="宋体" w:hAnsi="宋体" w:cs="宋体"/>
          <w:sz w:val="24"/>
          <w:lang w:val="zh-CN"/>
        </w:rPr>
        <w:t>地址</w:t>
      </w:r>
      <w:r>
        <w:rPr>
          <w:rFonts w:hint="eastAsia" w:ascii="宋体" w:hAnsi="宋体" w:cs="宋体"/>
          <w:sz w:val="24"/>
        </w:rPr>
        <w:t xml:space="preserve">：                                    </w:t>
      </w:r>
      <w:r>
        <w:rPr>
          <w:rFonts w:hint="eastAsia" w:ascii="宋体" w:hAnsi="宋体" w:cs="宋体"/>
          <w:sz w:val="24"/>
          <w:lang w:val="zh-CN"/>
        </w:rPr>
        <w:t>地址</w:t>
      </w:r>
      <w:r>
        <w:rPr>
          <w:rFonts w:hint="eastAsia" w:ascii="宋体" w:hAnsi="宋体" w:cs="宋体"/>
          <w:sz w:val="24"/>
        </w:rPr>
        <w:t>：</w:t>
      </w:r>
    </w:p>
    <w:p w14:paraId="1E12C516">
      <w:pPr>
        <w:spacing w:line="360" w:lineRule="auto"/>
        <w:ind w:firstLine="480" w:firstLineChars="200"/>
        <w:rPr>
          <w:rFonts w:hint="eastAsia" w:ascii="宋体" w:hAnsi="宋体" w:cs="宋体"/>
          <w:sz w:val="24"/>
        </w:rPr>
      </w:pPr>
      <w:r>
        <w:rPr>
          <w:rFonts w:hint="eastAsia" w:ascii="宋体" w:hAnsi="宋体" w:cs="宋体"/>
          <w:sz w:val="24"/>
          <w:lang w:val="zh-CN"/>
        </w:rPr>
        <w:t>法定代理人</w:t>
      </w:r>
      <w:r>
        <w:rPr>
          <w:rFonts w:hint="eastAsia" w:ascii="宋体" w:hAnsi="宋体" w:cs="宋体"/>
          <w:sz w:val="24"/>
        </w:rPr>
        <w:t xml:space="preserve">：                              </w:t>
      </w:r>
      <w:r>
        <w:rPr>
          <w:rFonts w:hint="eastAsia" w:ascii="宋体" w:hAnsi="宋体" w:cs="宋体"/>
          <w:sz w:val="24"/>
          <w:lang w:val="zh-CN"/>
        </w:rPr>
        <w:t>法定代理人</w:t>
      </w:r>
      <w:r>
        <w:rPr>
          <w:rFonts w:hint="eastAsia" w:ascii="宋体" w:hAnsi="宋体" w:cs="宋体"/>
          <w:sz w:val="24"/>
        </w:rPr>
        <w:t>：</w:t>
      </w:r>
    </w:p>
    <w:p w14:paraId="55141D9A">
      <w:pPr>
        <w:spacing w:line="360" w:lineRule="auto"/>
        <w:ind w:firstLine="480" w:firstLineChars="200"/>
        <w:rPr>
          <w:rFonts w:hint="eastAsia" w:ascii="宋体" w:hAnsi="宋体" w:cs="宋体"/>
          <w:sz w:val="24"/>
        </w:rPr>
      </w:pPr>
      <w:r>
        <w:rPr>
          <w:rFonts w:hint="eastAsia" w:ascii="宋体" w:hAnsi="宋体" w:cs="宋体"/>
          <w:sz w:val="24"/>
          <w:lang w:val="zh-CN"/>
        </w:rPr>
        <w:t>委托代理人</w:t>
      </w:r>
      <w:r>
        <w:rPr>
          <w:rFonts w:hint="eastAsia" w:ascii="宋体" w:hAnsi="宋体" w:cs="宋体"/>
          <w:sz w:val="24"/>
        </w:rPr>
        <w:t xml:space="preserve">：                              </w:t>
      </w:r>
      <w:r>
        <w:rPr>
          <w:rFonts w:hint="eastAsia" w:ascii="宋体" w:hAnsi="宋体" w:cs="宋体"/>
          <w:sz w:val="24"/>
          <w:lang w:val="zh-CN"/>
        </w:rPr>
        <w:t>委托代理人</w:t>
      </w:r>
      <w:r>
        <w:rPr>
          <w:rFonts w:hint="eastAsia" w:ascii="宋体" w:hAnsi="宋体" w:cs="宋体"/>
          <w:sz w:val="24"/>
        </w:rPr>
        <w:t>：</w:t>
      </w:r>
    </w:p>
    <w:p w14:paraId="5D7EFB6F">
      <w:pPr>
        <w:spacing w:line="360" w:lineRule="auto"/>
        <w:ind w:firstLine="480" w:firstLineChars="200"/>
        <w:rPr>
          <w:rFonts w:hint="eastAsia" w:ascii="宋体" w:hAnsi="宋体" w:cs="宋体"/>
          <w:sz w:val="24"/>
        </w:rPr>
      </w:pPr>
      <w:r>
        <w:rPr>
          <w:rFonts w:hint="eastAsia" w:ascii="宋体" w:hAnsi="宋体" w:cs="宋体"/>
          <w:sz w:val="24"/>
          <w:lang w:val="zh-CN"/>
        </w:rPr>
        <w:t>电话：</w:t>
      </w:r>
      <w:r>
        <w:rPr>
          <w:rFonts w:hint="eastAsia" w:ascii="宋体" w:hAnsi="宋体" w:cs="宋体"/>
          <w:sz w:val="24"/>
        </w:rPr>
        <w:t xml:space="preserve">                                    </w:t>
      </w:r>
      <w:r>
        <w:rPr>
          <w:rFonts w:hint="eastAsia" w:ascii="宋体" w:hAnsi="宋体" w:cs="宋体"/>
          <w:sz w:val="24"/>
          <w:lang w:val="zh-CN"/>
        </w:rPr>
        <w:t>电话：</w:t>
      </w:r>
      <w:r>
        <w:rPr>
          <w:rFonts w:hint="eastAsia" w:ascii="宋体" w:hAnsi="宋体" w:cs="宋体"/>
          <w:sz w:val="24"/>
        </w:rPr>
        <w:t xml:space="preserve">               </w:t>
      </w:r>
    </w:p>
    <w:p w14:paraId="681046B5">
      <w:pPr>
        <w:spacing w:line="360" w:lineRule="auto"/>
        <w:ind w:firstLine="480" w:firstLineChars="200"/>
        <w:rPr>
          <w:rFonts w:hint="eastAsia" w:ascii="宋体" w:hAnsi="宋体" w:cs="宋体"/>
          <w:sz w:val="24"/>
        </w:rPr>
      </w:pPr>
      <w:r>
        <w:rPr>
          <w:rFonts w:hint="eastAsia" w:ascii="宋体" w:hAnsi="宋体" w:cs="宋体"/>
          <w:sz w:val="24"/>
          <w:lang w:val="zh-CN"/>
        </w:rPr>
        <w:t>传真：</w:t>
      </w:r>
      <w:r>
        <w:rPr>
          <w:rFonts w:hint="eastAsia" w:ascii="宋体" w:hAnsi="宋体" w:cs="宋体"/>
          <w:sz w:val="24"/>
        </w:rPr>
        <w:t xml:space="preserve">                                    </w:t>
      </w:r>
      <w:r>
        <w:rPr>
          <w:rFonts w:hint="eastAsia" w:ascii="宋体" w:hAnsi="宋体" w:cs="宋体"/>
          <w:sz w:val="24"/>
          <w:lang w:val="zh-CN"/>
        </w:rPr>
        <w:t>传真：</w:t>
      </w:r>
      <w:r>
        <w:rPr>
          <w:rFonts w:hint="eastAsia" w:ascii="宋体" w:hAnsi="宋体" w:cs="宋体"/>
          <w:sz w:val="24"/>
        </w:rPr>
        <w:t xml:space="preserve"> </w:t>
      </w:r>
    </w:p>
    <w:p w14:paraId="38E47D14">
      <w:pPr>
        <w:spacing w:line="360" w:lineRule="auto"/>
        <w:ind w:firstLine="480" w:firstLineChars="200"/>
        <w:rPr>
          <w:rFonts w:hint="eastAsia" w:ascii="宋体" w:hAnsi="宋体" w:cs="宋体"/>
          <w:sz w:val="24"/>
        </w:rPr>
      </w:pPr>
      <w:r>
        <w:rPr>
          <w:rFonts w:hint="eastAsia" w:ascii="宋体" w:hAnsi="宋体" w:cs="宋体"/>
          <w:sz w:val="24"/>
          <w:lang w:val="en-US" w:eastAsia="zh-CN"/>
        </w:rPr>
        <w:t>开户行</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en-US" w:eastAsia="zh-CN"/>
        </w:rPr>
        <w:t>开户行</w:t>
      </w:r>
      <w:r>
        <w:rPr>
          <w:rFonts w:hint="eastAsia" w:ascii="宋体" w:hAnsi="宋体" w:cs="宋体"/>
          <w:sz w:val="24"/>
          <w:lang w:val="zh-CN"/>
        </w:rPr>
        <w:t>：</w:t>
      </w:r>
      <w:r>
        <w:rPr>
          <w:rFonts w:hint="eastAsia" w:ascii="宋体" w:hAnsi="宋体" w:cs="宋体"/>
          <w:sz w:val="24"/>
        </w:rPr>
        <w:t xml:space="preserve"> </w:t>
      </w:r>
    </w:p>
    <w:p w14:paraId="2254EE82">
      <w:pPr>
        <w:spacing w:line="360" w:lineRule="auto"/>
        <w:ind w:firstLine="480" w:firstLineChars="200"/>
        <w:rPr>
          <w:rFonts w:hint="eastAsia" w:ascii="宋体" w:hAnsi="宋体" w:cs="宋体"/>
          <w:sz w:val="24"/>
        </w:rPr>
      </w:pPr>
      <w:r>
        <w:rPr>
          <w:rFonts w:hint="eastAsia" w:ascii="宋体" w:hAnsi="宋体" w:cs="宋体"/>
          <w:sz w:val="24"/>
          <w:lang w:val="en-US" w:eastAsia="zh-CN"/>
        </w:rPr>
        <w:t>账号</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lang w:val="zh-CN"/>
        </w:rPr>
        <w:t>：</w:t>
      </w:r>
      <w:r>
        <w:rPr>
          <w:rFonts w:hint="eastAsia" w:ascii="宋体" w:hAnsi="宋体" w:cs="宋体"/>
          <w:sz w:val="24"/>
        </w:rPr>
        <w:t xml:space="preserve"> </w:t>
      </w:r>
    </w:p>
    <w:p w14:paraId="0EA1CB5A">
      <w:pPr>
        <w:tabs>
          <w:tab w:val="left" w:pos="5760"/>
        </w:tabs>
        <w:spacing w:line="360" w:lineRule="auto"/>
        <w:ind w:firstLine="480" w:firstLineChars="200"/>
        <w:rPr>
          <w:rFonts w:hint="eastAsia" w:ascii="宋体" w:hAnsi="宋体" w:cs="宋体"/>
          <w:sz w:val="24"/>
        </w:rPr>
      </w:pPr>
      <w:r>
        <w:rPr>
          <w:rFonts w:hint="eastAsia" w:ascii="宋体" w:hAnsi="宋体" w:cs="宋体"/>
          <w:sz w:val="24"/>
          <w:lang w:val="zh-CN"/>
        </w:rPr>
        <w:t>邮政编码：</w:t>
      </w:r>
      <w:r>
        <w:rPr>
          <w:rFonts w:hint="eastAsia" w:ascii="宋体" w:hAnsi="宋体" w:cs="宋体"/>
          <w:sz w:val="24"/>
        </w:rPr>
        <w:t xml:space="preserve">                                </w:t>
      </w:r>
      <w:r>
        <w:rPr>
          <w:rFonts w:hint="eastAsia" w:ascii="宋体" w:hAnsi="宋体" w:cs="宋体"/>
          <w:sz w:val="24"/>
          <w:lang w:val="zh-CN"/>
        </w:rPr>
        <w:t>邮政编码：</w:t>
      </w:r>
      <w:r>
        <w:rPr>
          <w:rFonts w:hint="eastAsia" w:ascii="宋体" w:hAnsi="宋体" w:cs="宋体"/>
          <w:sz w:val="24"/>
        </w:rPr>
        <w:t xml:space="preserve">   </w:t>
      </w:r>
    </w:p>
    <w:p w14:paraId="5B7EFD7B">
      <w:pPr>
        <w:tabs>
          <w:tab w:val="left" w:pos="5760"/>
        </w:tabs>
        <w:spacing w:line="360" w:lineRule="auto"/>
        <w:ind w:firstLine="480" w:firstLineChars="200"/>
        <w:rPr>
          <w:rFonts w:hint="eastAsia" w:ascii="宋体" w:hAnsi="宋体" w:cs="宋体"/>
          <w:sz w:val="24"/>
          <w:lang w:val="zh-CN"/>
        </w:rPr>
      </w:pPr>
      <w:r>
        <w:rPr>
          <w:rFonts w:hint="eastAsia" w:ascii="宋体" w:hAnsi="宋体" w:cs="宋体"/>
          <w:sz w:val="24"/>
          <w:lang w:val="zh-CN"/>
        </w:rPr>
        <w:t>签订日期：   年</w:t>
      </w:r>
      <w:r>
        <w:rPr>
          <w:rFonts w:hint="eastAsia" w:ascii="宋体" w:hAnsi="宋体" w:cs="宋体"/>
          <w:sz w:val="24"/>
          <w:lang w:val="en-US" w:eastAsia="zh-CN"/>
        </w:rPr>
        <w:t xml:space="preserve"> </w:t>
      </w:r>
      <w:r>
        <w:rPr>
          <w:rFonts w:hint="eastAsia" w:ascii="宋体" w:hAnsi="宋体" w:cs="宋体"/>
          <w:sz w:val="24"/>
          <w:lang w:val="zh-CN"/>
        </w:rPr>
        <w:t xml:space="preserve">  月   日     </w:t>
      </w:r>
      <w:r>
        <w:rPr>
          <w:rFonts w:hint="eastAsia" w:ascii="宋体" w:hAnsi="宋体" w:cs="宋体"/>
          <w:sz w:val="24"/>
          <w:lang w:val="en-US" w:eastAsia="zh-CN"/>
        </w:rPr>
        <w:t xml:space="preserve">   </w:t>
      </w:r>
      <w:r>
        <w:rPr>
          <w:rFonts w:hint="eastAsia" w:ascii="宋体" w:hAnsi="宋体" w:cs="宋体"/>
          <w:sz w:val="24"/>
          <w:lang w:val="zh-CN"/>
        </w:rPr>
        <w:t xml:space="preserve"> </w:t>
      </w:r>
      <w:r>
        <w:rPr>
          <w:rFonts w:hint="eastAsia" w:ascii="宋体" w:hAnsi="宋体" w:cs="宋体"/>
          <w:sz w:val="24"/>
          <w:lang w:val="en-US" w:eastAsia="zh-CN"/>
        </w:rPr>
        <w:t xml:space="preserve">      </w:t>
      </w:r>
      <w:r>
        <w:rPr>
          <w:rFonts w:hint="eastAsia" w:ascii="宋体" w:hAnsi="宋体" w:cs="宋体"/>
          <w:sz w:val="24"/>
          <w:lang w:val="zh-CN"/>
        </w:rPr>
        <w:t xml:space="preserve"> </w:t>
      </w:r>
      <w:r>
        <w:rPr>
          <w:rFonts w:hint="eastAsia" w:ascii="宋体" w:hAnsi="宋体" w:cs="宋体"/>
          <w:sz w:val="24"/>
          <w:lang w:val="en-US" w:eastAsia="zh-CN"/>
        </w:rPr>
        <w:t xml:space="preserve"> </w:t>
      </w:r>
      <w:r>
        <w:rPr>
          <w:rFonts w:hint="eastAsia" w:ascii="宋体" w:hAnsi="宋体" w:cs="宋体"/>
          <w:sz w:val="24"/>
          <w:lang w:val="zh-CN"/>
        </w:rPr>
        <w:t>签订日期：  年  月   日</w:t>
      </w:r>
    </w:p>
    <w:p w14:paraId="7437ED19">
      <w:pPr>
        <w:rPr>
          <w:rFonts w:hint="eastAsia" w:ascii="宋体" w:hAnsi="宋体" w:cs="宋体"/>
          <w:color w:val="auto"/>
          <w:kern w:val="0"/>
          <w:sz w:val="44"/>
          <w:szCs w:val="44"/>
          <w:highlight w:val="red"/>
          <w:lang w:val="en-US" w:eastAsia="zh-CN"/>
        </w:rPr>
      </w:pPr>
      <w:bookmarkStart w:id="160" w:name="_Toc5469"/>
      <w:bookmarkStart w:id="161" w:name="_Toc18526"/>
    </w:p>
    <w:p w14:paraId="72E25B1C">
      <w:pPr>
        <w:pStyle w:val="23"/>
        <w:rPr>
          <w:rFonts w:hint="eastAsia"/>
          <w:lang w:val="en-US" w:eastAsia="zh-CN"/>
        </w:rPr>
      </w:pPr>
    </w:p>
    <w:p w14:paraId="3105C080">
      <w:pPr>
        <w:pStyle w:val="2"/>
        <w:spacing w:before="0" w:after="0" w:line="360" w:lineRule="auto"/>
        <w:jc w:val="center"/>
        <w:rPr>
          <w:rFonts w:hint="default"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 xml:space="preserve">第五章 </w:t>
      </w:r>
      <w:bookmarkEnd w:id="160"/>
      <w:r>
        <w:rPr>
          <w:rFonts w:hint="eastAsia" w:ascii="宋体" w:hAnsi="宋体" w:cs="宋体"/>
          <w:color w:val="auto"/>
          <w:kern w:val="0"/>
          <w:sz w:val="44"/>
          <w:szCs w:val="44"/>
          <w:highlight w:val="none"/>
          <w:lang w:val="en-US" w:eastAsia="zh-CN"/>
        </w:rPr>
        <w:t>供货要求</w:t>
      </w:r>
    </w:p>
    <w:p w14:paraId="741BEB6C">
      <w:pPr>
        <w:pStyle w:val="23"/>
        <w:widowControl w:val="0"/>
        <w:numPr>
          <w:ilvl w:val="0"/>
          <w:numId w:val="0"/>
        </w:numPr>
        <w:spacing w:line="400" w:lineRule="exact"/>
        <w:jc w:val="both"/>
        <w:rPr>
          <w:rFonts w:hint="eastAsia"/>
          <w:highlight w:val="none"/>
        </w:rPr>
      </w:pPr>
      <w:r>
        <w:rPr>
          <w:rFonts w:hint="eastAsia"/>
          <w:highlight w:val="none"/>
          <w:lang w:val="en-US" w:eastAsia="zh-CN"/>
        </w:rPr>
        <w:t>一、服务内容</w:t>
      </w:r>
    </w:p>
    <w:tbl>
      <w:tblPr>
        <w:tblStyle w:val="19"/>
        <w:tblW w:w="93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4038"/>
        <w:gridCol w:w="4561"/>
      </w:tblGrid>
      <w:tr w14:paraId="59A1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48DC4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4F36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服务项目</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727FB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w:t>
            </w: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内容</w:t>
            </w:r>
          </w:p>
        </w:tc>
      </w:tr>
      <w:tr w14:paraId="77D1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CB598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636521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郑开同城东部供水工程建设项目部竣工画册制作</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186931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kern w:val="0"/>
                <w:sz w:val="24"/>
                <w:highlight w:val="none"/>
                <w:lang w:val="en-US" w:eastAsia="zh-CN"/>
              </w:rPr>
              <w:t>竣工画册</w:t>
            </w:r>
            <w:r>
              <w:rPr>
                <w:rFonts w:hint="eastAsia" w:ascii="宋体" w:hAnsi="宋体" w:cs="宋体"/>
                <w:kern w:val="0"/>
                <w:sz w:val="24"/>
                <w:highlight w:val="none"/>
              </w:rPr>
              <w:t>设计、制作</w:t>
            </w:r>
            <w:r>
              <w:rPr>
                <w:rFonts w:hint="eastAsia" w:ascii="宋体" w:hAnsi="宋体" w:cs="宋体"/>
                <w:kern w:val="0"/>
                <w:sz w:val="24"/>
                <w:highlight w:val="none"/>
                <w:lang w:val="en-US" w:eastAsia="zh-CN"/>
              </w:rPr>
              <w:t>等</w:t>
            </w:r>
          </w:p>
        </w:tc>
      </w:tr>
      <w:tr w14:paraId="5B90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25A58F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722AA8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67BA09F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kern w:val="0"/>
                <w:sz w:val="24"/>
                <w:highlight w:val="none"/>
                <w:lang w:val="en-US" w:eastAsia="zh-CN"/>
              </w:rPr>
              <w:t>画册</w:t>
            </w:r>
            <w:r>
              <w:rPr>
                <w:rFonts w:hint="eastAsia" w:ascii="宋体" w:hAnsi="宋体" w:cs="宋体"/>
                <w:kern w:val="0"/>
                <w:sz w:val="24"/>
                <w:highlight w:val="none"/>
              </w:rPr>
              <w:t>设计、制作</w:t>
            </w:r>
            <w:r>
              <w:rPr>
                <w:rFonts w:hint="eastAsia" w:ascii="宋体" w:hAnsi="宋体" w:cs="宋体"/>
                <w:kern w:val="0"/>
                <w:sz w:val="24"/>
                <w:highlight w:val="none"/>
                <w:lang w:val="en-US" w:eastAsia="zh-CN"/>
              </w:rPr>
              <w:t>等</w:t>
            </w:r>
          </w:p>
        </w:tc>
      </w:tr>
      <w:tr w14:paraId="1B6B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11" w:type="dxa"/>
            <w:gridSpan w:val="3"/>
            <w:tcBorders>
              <w:top w:val="single" w:color="000000" w:sz="4" w:space="0"/>
              <w:left w:val="single" w:color="000000" w:sz="4" w:space="0"/>
              <w:bottom w:val="single" w:color="000000" w:sz="4" w:space="0"/>
              <w:right w:val="single" w:color="000000" w:sz="4" w:space="0"/>
            </w:tcBorders>
            <w:noWrap/>
            <w:vAlign w:val="center"/>
          </w:tcPr>
          <w:p w14:paraId="765BF4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备注：</w:t>
            </w:r>
          </w:p>
        </w:tc>
      </w:tr>
    </w:tbl>
    <w:p w14:paraId="42916517">
      <w:pPr>
        <w:jc w:val="center"/>
        <w:rPr>
          <w:rFonts w:hint="eastAsia" w:ascii="宋体" w:hAnsi="宋体" w:cs="宋体"/>
          <w:kern w:val="0"/>
          <w:highlight w:val="none"/>
        </w:rPr>
      </w:pPr>
    </w:p>
    <w:p w14:paraId="27F01EAC">
      <w:pPr>
        <w:pStyle w:val="23"/>
        <w:numPr>
          <w:ilvl w:val="0"/>
          <w:numId w:val="1"/>
        </w:numPr>
        <w:rPr>
          <w:rFonts w:hint="eastAsia"/>
          <w:highlight w:val="none"/>
          <w:lang w:val="en-US" w:eastAsia="zh-CN"/>
        </w:rPr>
      </w:pPr>
      <w:r>
        <w:rPr>
          <w:rFonts w:hint="eastAsia"/>
          <w:highlight w:val="none"/>
          <w:lang w:val="en-US" w:eastAsia="zh-CN"/>
        </w:rPr>
        <w:t>需求清单</w:t>
      </w:r>
    </w:p>
    <w:tbl>
      <w:tblPr>
        <w:tblStyle w:val="19"/>
        <w:tblW w:w="8235" w:type="dxa"/>
        <w:jc w:val="center"/>
        <w:tblLayout w:type="fixed"/>
        <w:tblCellMar>
          <w:top w:w="0" w:type="dxa"/>
          <w:left w:w="108" w:type="dxa"/>
          <w:bottom w:w="0" w:type="dxa"/>
          <w:right w:w="108" w:type="dxa"/>
        </w:tblCellMar>
      </w:tblPr>
      <w:tblGrid>
        <w:gridCol w:w="3078"/>
        <w:gridCol w:w="3340"/>
        <w:gridCol w:w="760"/>
        <w:gridCol w:w="1057"/>
      </w:tblGrid>
      <w:tr w14:paraId="77F5887D">
        <w:tblPrEx>
          <w:tblCellMar>
            <w:top w:w="0" w:type="dxa"/>
            <w:left w:w="108" w:type="dxa"/>
            <w:bottom w:w="0" w:type="dxa"/>
            <w:right w:w="108" w:type="dxa"/>
          </w:tblCellMar>
        </w:tblPrEx>
        <w:trPr>
          <w:trHeight w:val="698" w:hRule="atLeast"/>
          <w:jc w:val="center"/>
        </w:trPr>
        <w:tc>
          <w:tcPr>
            <w:tcW w:w="3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73BA">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材料</w:t>
            </w:r>
            <w:r>
              <w:rPr>
                <w:rFonts w:hint="eastAsia" w:ascii="宋体" w:hAnsi="宋体" w:cs="宋体"/>
                <w:sz w:val="24"/>
                <w:highlight w:val="none"/>
              </w:rPr>
              <w:t>名称</w:t>
            </w:r>
          </w:p>
        </w:tc>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52C99">
            <w:pPr>
              <w:spacing w:line="240" w:lineRule="auto"/>
              <w:jc w:val="center"/>
              <w:rPr>
                <w:rFonts w:hint="eastAsia" w:ascii="宋体" w:hAnsi="宋体" w:cs="宋体"/>
                <w:sz w:val="24"/>
                <w:highlight w:val="none"/>
              </w:rPr>
            </w:pPr>
            <w:r>
              <w:rPr>
                <w:rFonts w:hint="eastAsia" w:ascii="宋体" w:hAnsi="宋体" w:cs="宋体"/>
                <w:sz w:val="24"/>
                <w:highlight w:val="none"/>
              </w:rPr>
              <w:t>规格型号</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52AC5">
            <w:pPr>
              <w:spacing w:line="240" w:lineRule="auto"/>
              <w:jc w:val="center"/>
              <w:rPr>
                <w:rFonts w:hint="eastAsia" w:ascii="宋体" w:hAnsi="宋体" w:cs="宋体"/>
                <w:sz w:val="24"/>
                <w:highlight w:val="none"/>
              </w:rPr>
            </w:pPr>
            <w:r>
              <w:rPr>
                <w:rFonts w:hint="eastAsia" w:ascii="宋体" w:hAnsi="宋体" w:cs="宋体"/>
                <w:sz w:val="24"/>
                <w:highlight w:val="none"/>
              </w:rPr>
              <w:t>单位</w:t>
            </w: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E0DC">
            <w:pPr>
              <w:spacing w:line="240" w:lineRule="auto"/>
              <w:jc w:val="center"/>
              <w:rPr>
                <w:rFonts w:hint="eastAsia" w:ascii="宋体" w:hAnsi="宋体" w:cs="宋体"/>
                <w:sz w:val="24"/>
                <w:highlight w:val="none"/>
              </w:rPr>
            </w:pPr>
            <w:r>
              <w:rPr>
                <w:rFonts w:hint="eastAsia" w:ascii="宋体" w:hAnsi="宋体" w:cs="宋体"/>
                <w:sz w:val="24"/>
                <w:highlight w:val="none"/>
              </w:rPr>
              <w:t>数量</w:t>
            </w:r>
          </w:p>
        </w:tc>
      </w:tr>
      <w:tr w14:paraId="1DF48802">
        <w:tblPrEx>
          <w:tblCellMar>
            <w:top w:w="0" w:type="dxa"/>
            <w:left w:w="108" w:type="dxa"/>
            <w:bottom w:w="0" w:type="dxa"/>
            <w:right w:w="108" w:type="dxa"/>
          </w:tblCellMar>
        </w:tblPrEx>
        <w:trPr>
          <w:trHeight w:val="1761" w:hRule="atLeast"/>
          <w:jc w:val="center"/>
        </w:trPr>
        <w:tc>
          <w:tcPr>
            <w:tcW w:w="3078" w:type="dxa"/>
            <w:vMerge w:val="restart"/>
            <w:tcBorders>
              <w:top w:val="single" w:color="auto" w:sz="4" w:space="0"/>
              <w:left w:val="single" w:color="auto" w:sz="4" w:space="0"/>
              <w:right w:val="single" w:color="auto" w:sz="4" w:space="0"/>
            </w:tcBorders>
            <w:shd w:val="clear" w:color="auto" w:fill="auto"/>
            <w:vAlign w:val="center"/>
          </w:tcPr>
          <w:p w14:paraId="7D411BF4">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郑开同城东部供水工程郑州东部原水干管（一期）项目建设纪实画册</w:t>
            </w:r>
          </w:p>
          <w:p w14:paraId="75EE4F2F">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打印</w:t>
            </w:r>
          </w:p>
        </w:tc>
        <w:tc>
          <w:tcPr>
            <w:tcW w:w="3340" w:type="dxa"/>
            <w:vMerge w:val="restart"/>
            <w:tcBorders>
              <w:top w:val="single" w:color="auto" w:sz="4" w:space="0"/>
              <w:left w:val="single" w:color="auto" w:sz="4" w:space="0"/>
              <w:right w:val="single" w:color="auto" w:sz="4" w:space="0"/>
            </w:tcBorders>
            <w:shd w:val="clear" w:color="auto" w:fill="auto"/>
            <w:vAlign w:val="center"/>
          </w:tcPr>
          <w:p w14:paraId="4B6DFC4A">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230*260mm横开本，10000字以内，100p以内，封面精品纸，烫金，内文200克铜版纸，索线胶装，塑封</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006BFB1E">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51583FD7">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200</w:t>
            </w:r>
          </w:p>
        </w:tc>
      </w:tr>
      <w:tr w14:paraId="54BB420D">
        <w:tblPrEx>
          <w:tblCellMar>
            <w:top w:w="0" w:type="dxa"/>
            <w:left w:w="108" w:type="dxa"/>
            <w:bottom w:w="0" w:type="dxa"/>
            <w:right w:w="108" w:type="dxa"/>
          </w:tblCellMar>
        </w:tblPrEx>
        <w:trPr>
          <w:trHeight w:val="1685"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0BDE2F9C">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3340" w:type="dxa"/>
            <w:tcBorders>
              <w:top w:val="single" w:color="auto" w:sz="4" w:space="0"/>
              <w:left w:val="single" w:color="auto" w:sz="4" w:space="0"/>
              <w:right w:val="single" w:color="auto" w:sz="4" w:space="0"/>
            </w:tcBorders>
            <w:shd w:val="clear" w:color="auto" w:fill="auto"/>
            <w:vAlign w:val="center"/>
          </w:tcPr>
          <w:p w14:paraId="4EA27CAD">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23*23mm，5000字以内，80p以内，封面200克铜版纸，内页157铜版纸，胶装压痕</w:t>
            </w:r>
          </w:p>
        </w:tc>
        <w:tc>
          <w:tcPr>
            <w:tcW w:w="760" w:type="dxa"/>
            <w:tcBorders>
              <w:top w:val="single" w:color="auto" w:sz="4" w:space="0"/>
              <w:left w:val="single" w:color="auto" w:sz="4" w:space="0"/>
              <w:right w:val="single" w:color="auto" w:sz="4" w:space="0"/>
            </w:tcBorders>
            <w:shd w:val="clear" w:color="auto" w:fill="auto"/>
            <w:vAlign w:val="center"/>
          </w:tcPr>
          <w:p w14:paraId="3BE648E3">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2F65EE75">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r>
      <w:tr w14:paraId="3E070823">
        <w:tblPrEx>
          <w:tblCellMar>
            <w:top w:w="0" w:type="dxa"/>
            <w:left w:w="108" w:type="dxa"/>
            <w:bottom w:w="0" w:type="dxa"/>
            <w:right w:w="108" w:type="dxa"/>
          </w:tblCellMar>
        </w:tblPrEx>
        <w:trPr>
          <w:trHeight w:val="666" w:hRule="atLeast"/>
          <w:jc w:val="center"/>
        </w:trPr>
        <w:tc>
          <w:tcPr>
            <w:tcW w:w="82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1857C">
            <w:pPr>
              <w:spacing w:line="240" w:lineRule="auto"/>
              <w:jc w:val="center"/>
              <w:rPr>
                <w:rFonts w:hint="default" w:ascii="宋体" w:hAnsi="宋体" w:cs="宋体"/>
                <w:sz w:val="24"/>
                <w:highlight w:val="none"/>
                <w:lang w:val="en-US"/>
              </w:rPr>
            </w:pPr>
            <w:r>
              <w:rPr>
                <w:rFonts w:hint="eastAsia" w:ascii="宋体" w:hAnsi="宋体" w:cs="宋体"/>
                <w:sz w:val="24"/>
                <w:highlight w:val="none"/>
                <w:lang w:val="en-US" w:eastAsia="zh-CN"/>
              </w:rPr>
              <w:t>最高限价：84100元</w:t>
            </w:r>
          </w:p>
        </w:tc>
      </w:tr>
    </w:tbl>
    <w:p w14:paraId="585FAAB5">
      <w:pPr>
        <w:rPr>
          <w:rFonts w:hint="default"/>
          <w:highlight w:val="none"/>
          <w:lang w:val="en-US" w:eastAsia="zh-CN"/>
        </w:rPr>
      </w:pPr>
      <w:r>
        <w:rPr>
          <w:rFonts w:hint="default"/>
          <w:highlight w:val="none"/>
          <w:lang w:val="en-US" w:eastAsia="zh-CN"/>
        </w:rPr>
        <w:br w:type="page"/>
      </w:r>
    </w:p>
    <w:p w14:paraId="7EEFD3AC">
      <w:pPr>
        <w:pStyle w:val="23"/>
        <w:numPr>
          <w:ilvl w:val="0"/>
          <w:numId w:val="0"/>
        </w:numPr>
        <w:rPr>
          <w:rFonts w:hint="default"/>
          <w:lang w:val="en-US" w:eastAsia="zh-CN"/>
        </w:rPr>
      </w:pPr>
    </w:p>
    <w:p w14:paraId="32CC3D27">
      <w:pPr>
        <w:pStyle w:val="2"/>
        <w:spacing w:before="0" w:after="0" w:line="360" w:lineRule="auto"/>
        <w:jc w:val="center"/>
        <w:rPr>
          <w:rFonts w:hint="eastAsia"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第六章  响应文件格式</w:t>
      </w:r>
      <w:bookmarkEnd w:id="161"/>
    </w:p>
    <w:p w14:paraId="7352AE07">
      <w:pPr>
        <w:widowControl/>
        <w:jc w:val="right"/>
        <w:rPr>
          <w:rFonts w:hint="eastAsia" w:ascii="宋体" w:hAnsi="宋体" w:cs="宋体"/>
          <w:b/>
          <w:kern w:val="0"/>
          <w:sz w:val="30"/>
          <w:szCs w:val="30"/>
        </w:rPr>
      </w:pPr>
    </w:p>
    <w:p w14:paraId="41838621">
      <w:pPr>
        <w:widowControl/>
        <w:ind w:right="600"/>
        <w:jc w:val="center"/>
        <w:rPr>
          <w:rFonts w:hint="eastAsia" w:ascii="宋体" w:hAnsi="宋体" w:cs="宋体"/>
          <w:b/>
          <w:kern w:val="0"/>
          <w:sz w:val="30"/>
          <w:szCs w:val="30"/>
        </w:rPr>
      </w:pPr>
      <w:r>
        <w:rPr>
          <w:rFonts w:hint="eastAsia" w:ascii="宋体" w:hAnsi="宋体" w:cs="宋体"/>
          <w:b/>
          <w:kern w:val="0"/>
          <w:sz w:val="30"/>
          <w:szCs w:val="30"/>
        </w:rPr>
        <w:t xml:space="preserve">                                         （正/副本）</w:t>
      </w:r>
    </w:p>
    <w:p w14:paraId="1E48EADE">
      <w:pPr>
        <w:widowControl/>
        <w:jc w:val="center"/>
        <w:rPr>
          <w:rFonts w:hint="eastAsia" w:ascii="宋体" w:hAnsi="宋体" w:cs="宋体"/>
          <w:kern w:val="0"/>
          <w:sz w:val="30"/>
          <w:szCs w:val="30"/>
        </w:rPr>
      </w:pPr>
      <w:r>
        <w:rPr>
          <w:rFonts w:hint="eastAsia" w:ascii="宋体" w:hAnsi="宋体" w:cs="宋体"/>
          <w:b/>
          <w:bCs/>
          <w:kern w:val="0"/>
          <w:sz w:val="44"/>
          <w:szCs w:val="44"/>
        </w:rPr>
        <w:t xml:space="preserve">   </w:t>
      </w:r>
      <w:r>
        <w:rPr>
          <w:rFonts w:hint="eastAsia" w:ascii="宋体" w:hAnsi="宋体" w:cs="宋体"/>
          <w:b/>
          <w:bCs/>
          <w:kern w:val="0"/>
          <w:sz w:val="44"/>
          <w:szCs w:val="44"/>
          <w:u w:val="single"/>
        </w:rPr>
        <w:t xml:space="preserve">                   </w:t>
      </w:r>
      <w:r>
        <w:rPr>
          <w:rFonts w:hint="eastAsia" w:ascii="宋体" w:hAnsi="宋体" w:cs="宋体"/>
          <w:b/>
          <w:bCs/>
          <w:kern w:val="0"/>
          <w:sz w:val="44"/>
          <w:szCs w:val="44"/>
        </w:rPr>
        <w:t xml:space="preserve">（项目名称） </w:t>
      </w:r>
    </w:p>
    <w:p w14:paraId="73A390BC">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0E6E6AD9">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05B6D0E9">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5008478D">
      <w:pPr>
        <w:widowControl/>
        <w:jc w:val="center"/>
        <w:rPr>
          <w:rFonts w:hint="eastAsia" w:ascii="宋体" w:hAnsi="宋体" w:cs="宋体"/>
          <w:b/>
          <w:bCs/>
          <w:kern w:val="0"/>
          <w:sz w:val="72"/>
          <w:szCs w:val="72"/>
        </w:rPr>
      </w:pPr>
      <w:r>
        <w:rPr>
          <w:rFonts w:hint="eastAsia" w:ascii="宋体" w:hAnsi="宋体" w:cs="宋体"/>
          <w:b/>
          <w:bCs/>
          <w:kern w:val="0"/>
          <w:sz w:val="72"/>
          <w:szCs w:val="72"/>
        </w:rPr>
        <w:t>响 应 文 件</w:t>
      </w:r>
    </w:p>
    <w:p w14:paraId="10D3F61A">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25EEE0C2">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38D374C5">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555BFCDD">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628E67E1">
      <w:pPr>
        <w:widowControl/>
        <w:jc w:val="center"/>
        <w:rPr>
          <w:rFonts w:hint="eastAsia" w:ascii="宋体" w:hAnsi="宋体" w:cs="宋体"/>
          <w:b/>
          <w:bCs/>
          <w:kern w:val="0"/>
          <w:sz w:val="30"/>
          <w:szCs w:val="30"/>
        </w:rPr>
      </w:pPr>
    </w:p>
    <w:p w14:paraId="43BDE75F">
      <w:pPr>
        <w:widowControl/>
        <w:spacing w:line="400" w:lineRule="atLeast"/>
        <w:ind w:firstLine="1450" w:firstLineChars="516"/>
        <w:rPr>
          <w:rFonts w:hint="eastAsia" w:ascii="宋体" w:hAnsi="宋体" w:cs="宋体"/>
          <w:b/>
          <w:bCs/>
          <w:kern w:val="0"/>
          <w:sz w:val="28"/>
          <w:szCs w:val="28"/>
        </w:rPr>
      </w:pPr>
      <w:r>
        <w:rPr>
          <w:rFonts w:hint="eastAsia" w:ascii="宋体" w:hAnsi="宋体" w:cs="宋体"/>
          <w:b/>
          <w:bCs/>
          <w:kern w:val="0"/>
          <w:sz w:val="28"/>
          <w:szCs w:val="28"/>
        </w:rPr>
        <w:t xml:space="preserve">                          </w:t>
      </w:r>
    </w:p>
    <w:p w14:paraId="35DAC0FD">
      <w:pPr>
        <w:widowControl/>
        <w:spacing w:line="480" w:lineRule="auto"/>
        <w:ind w:firstLine="1450" w:firstLineChars="516"/>
        <w:rPr>
          <w:rFonts w:hint="eastAsia" w:ascii="宋体" w:hAnsi="宋体" w:cs="宋体"/>
          <w:b/>
          <w:bCs/>
          <w:kern w:val="0"/>
          <w:sz w:val="28"/>
          <w:szCs w:val="28"/>
        </w:rPr>
      </w:pPr>
      <w:r>
        <w:rPr>
          <w:rFonts w:hint="eastAsia" w:ascii="宋体" w:hAnsi="宋体" w:cs="宋体"/>
          <w:b/>
          <w:bCs/>
          <w:kern w:val="0"/>
          <w:sz w:val="28"/>
          <w:szCs w:val="28"/>
        </w:rPr>
        <w:t>响 应 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（盖单位章）</w:t>
      </w:r>
    </w:p>
    <w:p w14:paraId="4770C4C9">
      <w:pPr>
        <w:widowControl/>
        <w:spacing w:line="480" w:lineRule="auto"/>
        <w:ind w:firstLine="1450" w:firstLineChars="516"/>
        <w:rPr>
          <w:rFonts w:hint="eastAsia" w:ascii="宋体" w:hAnsi="宋体" w:cs="宋体"/>
          <w:b/>
          <w:bCs/>
          <w:kern w:val="0"/>
          <w:sz w:val="28"/>
          <w:szCs w:val="28"/>
        </w:rPr>
      </w:pPr>
      <w:r>
        <w:rPr>
          <w:rFonts w:hint="eastAsia" w:ascii="宋体" w:hAnsi="宋体" w:cs="宋体"/>
          <w:b/>
          <w:bCs/>
          <w:kern w:val="0"/>
          <w:sz w:val="28"/>
          <w:szCs w:val="28"/>
        </w:rPr>
        <w:t>法定代表人或其委托代理人：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（签字）</w:t>
      </w:r>
    </w:p>
    <w:p w14:paraId="5FA82C09">
      <w:pPr>
        <w:widowControl/>
        <w:spacing w:line="480" w:lineRule="auto"/>
        <w:ind w:firstLine="1450" w:firstLineChars="516"/>
        <w:rPr>
          <w:rFonts w:hint="eastAsia" w:ascii="宋体" w:hAnsi="宋体" w:cs="宋体"/>
          <w:bCs/>
          <w:kern w:val="0"/>
          <w:sz w:val="24"/>
        </w:rPr>
      </w:pPr>
      <w:r>
        <w:rPr>
          <w:rFonts w:hint="eastAsia" w:ascii="宋体" w:hAnsi="宋体" w:cs="宋体"/>
          <w:b/>
          <w:bCs/>
          <w:kern w:val="0"/>
          <w:sz w:val="28"/>
          <w:szCs w:val="28"/>
        </w:rPr>
        <w:t>日    期：</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rPr>
        <w:tab/>
      </w:r>
      <w:r>
        <w:rPr>
          <w:rFonts w:hint="eastAsia" w:ascii="宋体" w:hAnsi="宋体" w:cs="宋体"/>
          <w:b/>
          <w:bCs/>
          <w:kern w:val="0"/>
          <w:sz w:val="28"/>
          <w:szCs w:val="28"/>
          <w:u w:val="single"/>
        </w:rPr>
        <w:t xml:space="preserve">     </w:t>
      </w:r>
      <w:r>
        <w:rPr>
          <w:rFonts w:hint="eastAsia" w:ascii="宋体" w:hAnsi="宋体" w:cs="宋体"/>
          <w:b/>
          <w:bCs/>
          <w:kern w:val="0"/>
          <w:sz w:val="28"/>
          <w:szCs w:val="28"/>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rPr>
        <w:t>日</w:t>
      </w:r>
    </w:p>
    <w:p w14:paraId="4BD13269">
      <w:pPr>
        <w:tabs>
          <w:tab w:val="left" w:pos="720"/>
        </w:tabs>
        <w:jc w:val="left"/>
        <w:rPr>
          <w:rFonts w:hint="eastAsia" w:ascii="宋体" w:hAnsi="宋体" w:cs="宋体"/>
          <w:sz w:val="24"/>
        </w:rPr>
      </w:pPr>
      <w:r>
        <w:rPr>
          <w:rFonts w:hint="eastAsia" w:ascii="宋体" w:hAnsi="宋体" w:cs="宋体"/>
          <w:sz w:val="24"/>
        </w:rPr>
        <w:br w:type="page"/>
      </w:r>
    </w:p>
    <w:p w14:paraId="29F7E6AD">
      <w:pPr>
        <w:widowControl/>
        <w:spacing w:line="360" w:lineRule="auto"/>
        <w:jc w:val="center"/>
        <w:rPr>
          <w:rFonts w:hint="eastAsia" w:ascii="宋体" w:hAnsi="宋体" w:cs="宋体"/>
          <w:b/>
          <w:bCs/>
          <w:kern w:val="0"/>
          <w:sz w:val="30"/>
          <w:szCs w:val="30"/>
        </w:rPr>
      </w:pPr>
      <w:r>
        <w:rPr>
          <w:rFonts w:hint="eastAsia" w:ascii="宋体" w:hAnsi="宋体" w:cs="宋体"/>
          <w:b/>
          <w:bCs/>
          <w:kern w:val="0"/>
          <w:sz w:val="30"/>
          <w:szCs w:val="30"/>
        </w:rPr>
        <w:t>响应文件目录</w:t>
      </w:r>
    </w:p>
    <w:p w14:paraId="0415607B">
      <w:pPr>
        <w:widowControl/>
        <w:spacing w:line="360" w:lineRule="auto"/>
        <w:ind w:firstLine="210" w:firstLineChars="100"/>
        <w:jc w:val="left"/>
        <w:rPr>
          <w:rFonts w:hint="eastAsia" w:ascii="宋体" w:hAnsi="宋体" w:cs="宋体"/>
          <w:kern w:val="0"/>
          <w:szCs w:val="21"/>
        </w:rPr>
      </w:pPr>
    </w:p>
    <w:p w14:paraId="30C117C1">
      <w:pPr>
        <w:widowControl/>
        <w:numPr>
          <w:ilvl w:val="0"/>
          <w:numId w:val="0"/>
        </w:numPr>
        <w:spacing w:line="560" w:lineRule="exact"/>
        <w:ind w:firstLine="210" w:firstLineChars="100"/>
        <w:jc w:val="left"/>
        <w:rPr>
          <w:rFonts w:hint="eastAsia" w:ascii="宋体" w:hAnsi="宋体" w:cs="宋体"/>
          <w:kern w:val="0"/>
          <w:szCs w:val="21"/>
        </w:rPr>
      </w:pPr>
      <w:r>
        <w:rPr>
          <w:rFonts w:hint="eastAsia" w:ascii="宋体" w:hAnsi="宋体" w:eastAsia="宋体" w:cs="宋体"/>
          <w:kern w:val="0"/>
          <w:sz w:val="21"/>
          <w:szCs w:val="21"/>
          <w:lang w:val="en-US" w:eastAsia="zh-CN" w:bidi="ar-SA"/>
        </w:rPr>
        <w:t>一、</w:t>
      </w:r>
      <w:r>
        <w:rPr>
          <w:rFonts w:hint="eastAsia" w:ascii="宋体" w:hAnsi="宋体" w:cs="宋体"/>
          <w:kern w:val="0"/>
          <w:szCs w:val="21"/>
        </w:rPr>
        <w:t>响应函</w:t>
      </w:r>
    </w:p>
    <w:p w14:paraId="22BA80DA">
      <w:pPr>
        <w:pStyle w:val="17"/>
        <w:numPr>
          <w:ilvl w:val="0"/>
          <w:numId w:val="0"/>
        </w:numPr>
        <w:spacing w:line="560" w:lineRule="exact"/>
        <w:ind w:firstLine="210" w:firstLineChars="100"/>
        <w:rPr>
          <w:rFonts w:hint="eastAsia"/>
        </w:rPr>
      </w:pPr>
      <w:r>
        <w:rPr>
          <w:rFonts w:hint="eastAsia" w:ascii="Times New Roman" w:hAnsi="Times New Roman" w:eastAsia="宋体" w:cs="Times New Roman"/>
          <w:kern w:val="2"/>
          <w:sz w:val="21"/>
          <w:szCs w:val="21"/>
          <w:lang w:val="en-US" w:eastAsia="zh-CN" w:bidi="ar"/>
        </w:rPr>
        <w:t>二、</w:t>
      </w:r>
      <w:r>
        <w:rPr>
          <w:rFonts w:hint="eastAsia"/>
        </w:rPr>
        <w:t>响应函附录</w:t>
      </w:r>
    </w:p>
    <w:p w14:paraId="3924F8D4">
      <w:pPr>
        <w:widowControl/>
        <w:numPr>
          <w:ilvl w:val="0"/>
          <w:numId w:val="0"/>
        </w:numPr>
        <w:spacing w:line="560" w:lineRule="exact"/>
        <w:ind w:firstLine="210" w:firstLineChars="100"/>
        <w:jc w:val="left"/>
        <w:rPr>
          <w:rFonts w:hint="eastAsia" w:ascii="宋体" w:hAnsi="宋体" w:cs="宋体"/>
          <w:kern w:val="0"/>
          <w:szCs w:val="21"/>
        </w:rPr>
      </w:pPr>
      <w:r>
        <w:rPr>
          <w:rFonts w:hint="eastAsia" w:ascii="宋体" w:hAnsi="宋体" w:eastAsia="宋体" w:cs="宋体"/>
          <w:kern w:val="0"/>
          <w:sz w:val="21"/>
          <w:szCs w:val="21"/>
          <w:lang w:val="en-US" w:eastAsia="zh-CN" w:bidi="ar-SA"/>
        </w:rPr>
        <w:t>三、</w:t>
      </w:r>
      <w:r>
        <w:rPr>
          <w:rFonts w:hint="eastAsia" w:ascii="宋体" w:hAnsi="宋体" w:cs="宋体"/>
          <w:kern w:val="0"/>
          <w:szCs w:val="21"/>
        </w:rPr>
        <w:t>法定代表人身份证明</w:t>
      </w:r>
      <w:r>
        <w:rPr>
          <w:rFonts w:hint="eastAsia" w:hAnsi="宋体" w:cs="宋体"/>
          <w:sz w:val="24"/>
          <w:szCs w:val="24"/>
        </w:rPr>
        <w:t>或法人代表授权书</w:t>
      </w:r>
    </w:p>
    <w:p w14:paraId="1DF32DA3">
      <w:pPr>
        <w:pStyle w:val="17"/>
        <w:numPr>
          <w:ilvl w:val="0"/>
          <w:numId w:val="0"/>
        </w:numPr>
        <w:spacing w:line="560" w:lineRule="exact"/>
        <w:ind w:firstLine="210" w:firstLineChars="100"/>
        <w:rPr>
          <w:rFonts w:hint="eastAsia"/>
        </w:rPr>
      </w:pPr>
      <w:r>
        <w:rPr>
          <w:rFonts w:hint="eastAsia" w:ascii="Times New Roman" w:hAnsi="Times New Roman" w:eastAsia="宋体" w:cs="Times New Roman"/>
          <w:kern w:val="2"/>
          <w:sz w:val="21"/>
          <w:szCs w:val="21"/>
          <w:lang w:val="en-US" w:eastAsia="zh-CN" w:bidi="ar"/>
        </w:rPr>
        <w:t>四、</w:t>
      </w:r>
      <w:r>
        <w:rPr>
          <w:rFonts w:hint="eastAsia"/>
        </w:rPr>
        <w:t>供应商基本情况</w:t>
      </w:r>
    </w:p>
    <w:p w14:paraId="0B0A62AC">
      <w:pPr>
        <w:pStyle w:val="18"/>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五、</w:t>
      </w:r>
      <w:r>
        <w:rPr>
          <w:rFonts w:hint="eastAsia"/>
          <w:lang w:eastAsia="zh-CN"/>
        </w:rPr>
        <w:t>供应商资格证明文件</w:t>
      </w:r>
    </w:p>
    <w:p w14:paraId="3E538B4D">
      <w:pPr>
        <w:pStyle w:val="18"/>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六、</w:t>
      </w:r>
      <w:r>
        <w:rPr>
          <w:rFonts w:hint="eastAsia"/>
          <w:lang w:eastAsia="zh-CN"/>
        </w:rPr>
        <w:t>服务态度及</w:t>
      </w:r>
      <w:r>
        <w:rPr>
          <w:rFonts w:hint="eastAsia"/>
          <w:lang w:val="en-US" w:eastAsia="zh-CN"/>
        </w:rPr>
        <w:t>建设、宣传推广</w:t>
      </w:r>
      <w:r>
        <w:rPr>
          <w:rFonts w:hint="eastAsia"/>
          <w:lang w:eastAsia="zh-CN"/>
        </w:rPr>
        <w:t>能力</w:t>
      </w:r>
    </w:p>
    <w:p w14:paraId="64EEAFF0">
      <w:pPr>
        <w:pStyle w:val="18"/>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七、</w:t>
      </w:r>
      <w:r>
        <w:rPr>
          <w:rFonts w:hint="eastAsia"/>
          <w:lang w:val="en-US" w:eastAsia="zh-CN"/>
        </w:rPr>
        <w:t>项目服务方案</w:t>
      </w:r>
    </w:p>
    <w:p w14:paraId="2D12E8CF">
      <w:pPr>
        <w:pStyle w:val="18"/>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八、</w:t>
      </w:r>
      <w:r>
        <w:rPr>
          <w:rFonts w:hint="eastAsia"/>
          <w:lang w:eastAsia="zh-CN"/>
        </w:rPr>
        <w:t>其他材料</w:t>
      </w:r>
    </w:p>
    <w:p w14:paraId="50A49526">
      <w:pPr>
        <w:pStyle w:val="18"/>
        <w:ind w:left="0" w:leftChars="0" w:firstLine="210" w:firstLineChars="100"/>
        <w:rPr>
          <w:rFonts w:hint="eastAsia"/>
        </w:rPr>
      </w:pPr>
    </w:p>
    <w:p w14:paraId="335C796E">
      <w:pPr>
        <w:pStyle w:val="18"/>
        <w:rPr>
          <w:rFonts w:hint="eastAsia"/>
        </w:rPr>
      </w:pPr>
    </w:p>
    <w:p w14:paraId="3321FC88">
      <w:pPr>
        <w:pStyle w:val="26"/>
        <w:adjustRightInd w:val="0"/>
        <w:snapToGrid w:val="0"/>
        <w:spacing w:after="240" w:afterLines="100" w:line="500" w:lineRule="exact"/>
        <w:jc w:val="both"/>
        <w:outlineLvl w:val="9"/>
        <w:rPr>
          <w:rFonts w:hint="eastAsia"/>
        </w:rPr>
        <w:sectPr>
          <w:footerReference r:id="rId8" w:type="first"/>
          <w:headerReference r:id="rId5" w:type="default"/>
          <w:footerReference r:id="rId6" w:type="default"/>
          <w:footerReference r:id="rId7" w:type="even"/>
          <w:pgSz w:w="11906" w:h="16838"/>
          <w:pgMar w:top="1247" w:right="1247" w:bottom="1247" w:left="1247" w:header="851" w:footer="992" w:gutter="0"/>
          <w:pgNumType w:start="1"/>
          <w:cols w:space="720" w:num="1"/>
          <w:titlePg/>
          <w:docGrid w:linePitch="312" w:charSpace="0"/>
        </w:sectPr>
      </w:pPr>
    </w:p>
    <w:p w14:paraId="13F60383">
      <w:pPr>
        <w:spacing w:line="360" w:lineRule="auto"/>
        <w:jc w:val="center"/>
        <w:outlineLvl w:val="2"/>
        <w:rPr>
          <w:rFonts w:hint="eastAsia" w:ascii="宋体" w:hAnsi="宋体" w:cs="宋体"/>
          <w:b/>
          <w:bCs/>
          <w:sz w:val="28"/>
          <w:szCs w:val="28"/>
        </w:rPr>
      </w:pPr>
      <w:bookmarkStart w:id="162" w:name="_Toc15703"/>
      <w:r>
        <w:rPr>
          <w:rFonts w:hint="eastAsia" w:ascii="宋体" w:hAnsi="宋体" w:cs="宋体"/>
          <w:b/>
          <w:bCs/>
          <w:sz w:val="28"/>
          <w:szCs w:val="28"/>
        </w:rPr>
        <w:t>一、响应函</w:t>
      </w:r>
      <w:bookmarkEnd w:id="162"/>
    </w:p>
    <w:p w14:paraId="475857DA">
      <w:pPr>
        <w:pStyle w:val="12"/>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 xml:space="preserve">致：郑州自来水投资控股有限公司    </w:t>
      </w:r>
    </w:p>
    <w:p w14:paraId="198BECDE">
      <w:pPr>
        <w:pStyle w:val="12"/>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 xml:space="preserve">     根据你方</w:t>
      </w:r>
      <w:r>
        <w:rPr>
          <w:rFonts w:hint="eastAsia" w:ascii="宋体" w:hAnsi="宋体" w:cs="宋体"/>
          <w:kern w:val="0"/>
          <w:sz w:val="24"/>
        </w:rPr>
        <w:t>郑开同城东部供水工程建设项目部竣工画册相关服务供应商入围</w:t>
      </w:r>
      <w:r>
        <w:rPr>
          <w:rFonts w:hint="eastAsia" w:hAnsi="宋体" w:cs="宋体"/>
          <w:sz w:val="24"/>
          <w:szCs w:val="24"/>
        </w:rPr>
        <w:t>项目的采购邀请，我方确认响应提交下述响应文</w:t>
      </w:r>
      <w:r>
        <w:rPr>
          <w:rFonts w:hint="eastAsia" w:hAnsi="宋体" w:cs="宋体"/>
          <w:sz w:val="24"/>
          <w:szCs w:val="24"/>
          <w:highlight w:val="none"/>
        </w:rPr>
        <w:t>件</w:t>
      </w:r>
      <w:r>
        <w:rPr>
          <w:rFonts w:hint="eastAsia" w:hAnsi="宋体" w:cs="宋体"/>
          <w:sz w:val="24"/>
          <w:szCs w:val="24"/>
          <w:highlight w:val="none"/>
          <w:lang w:val="en-US" w:eastAsia="zh-CN"/>
        </w:rPr>
        <w:t>4</w:t>
      </w:r>
      <w:r>
        <w:rPr>
          <w:rFonts w:hint="eastAsia" w:hAnsi="宋体" w:cs="宋体"/>
          <w:sz w:val="24"/>
          <w:szCs w:val="24"/>
          <w:highlight w:val="none"/>
        </w:rPr>
        <w:t>份</w:t>
      </w:r>
      <w:r>
        <w:rPr>
          <w:rFonts w:hint="eastAsia" w:hAnsi="宋体" w:cs="宋体"/>
          <w:sz w:val="24"/>
          <w:szCs w:val="24"/>
        </w:rPr>
        <w:t>：</w:t>
      </w:r>
    </w:p>
    <w:p w14:paraId="6ED5DE29">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响应函</w:t>
      </w:r>
    </w:p>
    <w:p w14:paraId="45C2D8A0">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响应函附录</w:t>
      </w:r>
    </w:p>
    <w:p w14:paraId="53998273">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法定代表人身份证明或法人代表授权书</w:t>
      </w:r>
    </w:p>
    <w:p w14:paraId="7A14C031">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供应商基本情况</w:t>
      </w:r>
    </w:p>
    <w:p w14:paraId="09B1B3E4">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sz w:val="24"/>
          <w:szCs w:val="24"/>
        </w:rPr>
        <w:t>供应商资格证明文件</w:t>
      </w:r>
    </w:p>
    <w:p w14:paraId="05539777">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lang w:eastAsia="zh-CN"/>
        </w:rPr>
        <w:t>服务态度及</w:t>
      </w:r>
      <w:r>
        <w:rPr>
          <w:rFonts w:hint="eastAsia" w:hAnsi="宋体" w:cs="宋体"/>
          <w:sz w:val="24"/>
          <w:szCs w:val="24"/>
          <w:lang w:val="en-US" w:eastAsia="zh-CN"/>
        </w:rPr>
        <w:t>建设、宣传推广</w:t>
      </w:r>
      <w:r>
        <w:rPr>
          <w:rFonts w:hint="eastAsia" w:hAnsi="宋体" w:cs="宋体"/>
          <w:sz w:val="24"/>
          <w:szCs w:val="24"/>
          <w:lang w:eastAsia="zh-CN"/>
        </w:rPr>
        <w:t>能力</w:t>
      </w:r>
    </w:p>
    <w:p w14:paraId="0F34F0EE">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lang w:val="en-US" w:eastAsia="zh-CN"/>
        </w:rPr>
        <w:t>项目服务方案</w:t>
      </w:r>
    </w:p>
    <w:p w14:paraId="4A705EBE">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sz w:val="24"/>
          <w:szCs w:val="24"/>
        </w:rPr>
        <w:t>其他</w:t>
      </w:r>
      <w:r>
        <w:rPr>
          <w:rFonts w:hint="eastAsia"/>
          <w:sz w:val="24"/>
          <w:szCs w:val="24"/>
          <w:lang w:val="en-US" w:eastAsia="zh-CN"/>
        </w:rPr>
        <w:t>材料</w:t>
      </w:r>
    </w:p>
    <w:p w14:paraId="0D858089">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我方郑重承诺：</w:t>
      </w:r>
    </w:p>
    <w:p w14:paraId="2CEA3474">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我方提交的响应文件资料是真实的和准确的，如我方在该项目的响应文件中所报的资料存在虚假或不真实的信息或者伪造数据、资料或证书等情况，我方将无条件地自动放弃该项目的投标资格和成交资格；如果我方已经收到成交通知书，我方将无条件的承认，我方收到的该项目的成交通知书为无效文件，对采购人不具有任何法律约束力，由此造成的任何损失均由我方承担。</w:t>
      </w:r>
    </w:p>
    <w:p w14:paraId="6A41B761">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据此函，签字代表宣布同意如下:</w:t>
      </w:r>
    </w:p>
    <w:p w14:paraId="7EF44B16">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我方承诺在收到成交通知书后，在成交通知书规定的期限内与你方签订合同。</w:t>
      </w:r>
    </w:p>
    <w:p w14:paraId="5EC53172">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供应商将按采购文件的规定履行响应。</w:t>
      </w:r>
    </w:p>
    <w:p w14:paraId="5D538619">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供应商同意提供按照贵方可能要求的与其采购有关的一切数据或资料。</w:t>
      </w:r>
    </w:p>
    <w:p w14:paraId="7E7C2E30">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与本采购有关的正式联系方式：</w:t>
      </w:r>
    </w:p>
    <w:p w14:paraId="7D119343">
      <w:pPr>
        <w:pStyle w:val="12"/>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u w:val="single"/>
        </w:rPr>
      </w:pPr>
      <w:r>
        <w:rPr>
          <w:rFonts w:hint="eastAsia" w:hAnsi="宋体" w:cs="宋体"/>
          <w:sz w:val="24"/>
          <w:szCs w:val="24"/>
        </w:rPr>
        <w:t xml:space="preserve">    地址：</w:t>
      </w:r>
      <w:r>
        <w:rPr>
          <w:rFonts w:hint="eastAsia" w:hAnsi="宋体" w:cs="宋体"/>
          <w:sz w:val="24"/>
          <w:szCs w:val="24"/>
          <w:u w:val="single"/>
        </w:rPr>
        <w:t xml:space="preserve">                                                 </w:t>
      </w:r>
    </w:p>
    <w:p w14:paraId="6B4025CC">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r>
        <w:rPr>
          <w:rFonts w:hint="eastAsia" w:hAnsi="宋体" w:cs="宋体"/>
          <w:sz w:val="24"/>
          <w:szCs w:val="24"/>
        </w:rPr>
        <w:t>邮箱：</w:t>
      </w:r>
      <w:r>
        <w:rPr>
          <w:rFonts w:hint="eastAsia" w:hAnsi="宋体" w:cs="宋体"/>
          <w:sz w:val="24"/>
          <w:szCs w:val="24"/>
          <w:u w:val="single"/>
        </w:rPr>
        <w:t xml:space="preserve">                  </w:t>
      </w:r>
    </w:p>
    <w:p w14:paraId="2AFF32AE">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ascii="宋体" w:hAnsi="宋体" w:eastAsia="宋体" w:cs="宋体"/>
          <w:sz w:val="24"/>
          <w:szCs w:val="24"/>
        </w:rPr>
        <w:t xml:space="preserve">法定代表人或其授权的代理人（签字）：          </w:t>
      </w:r>
      <w:r>
        <w:rPr>
          <w:rFonts w:hint="eastAsia" w:hAnsi="宋体" w:cs="宋体"/>
          <w:sz w:val="24"/>
          <w:szCs w:val="24"/>
          <w:u w:val="single"/>
        </w:rPr>
        <w:t xml:space="preserve">             </w:t>
      </w:r>
    </w:p>
    <w:p w14:paraId="0432F97F">
      <w:pPr>
        <w:pStyle w:val="1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hAnsi="宋体" w:cs="宋体"/>
          <w:sz w:val="24"/>
          <w:szCs w:val="24"/>
        </w:rPr>
        <w:t>供应商名称：</w:t>
      </w:r>
      <w:r>
        <w:rPr>
          <w:rFonts w:hint="eastAsia" w:hAnsi="宋体" w:cs="宋体"/>
          <w:sz w:val="24"/>
          <w:szCs w:val="24"/>
          <w:u w:val="single"/>
        </w:rPr>
        <w:t xml:space="preserve">                            （加盖公章）</w:t>
      </w:r>
    </w:p>
    <w:p w14:paraId="2CA6CD2E">
      <w:pPr>
        <w:pStyle w:val="12"/>
        <w:adjustRightInd w:val="0"/>
        <w:snapToGrid w:val="0"/>
        <w:spacing w:line="500" w:lineRule="exact"/>
        <w:ind w:firstLine="480" w:firstLineChars="200"/>
        <w:rPr>
          <w:rFonts w:hint="eastAsia" w:hAnsi="宋体" w:cs="宋体"/>
          <w:sz w:val="24"/>
          <w:szCs w:val="24"/>
        </w:rPr>
      </w:pPr>
    </w:p>
    <w:p w14:paraId="62E4EDAE">
      <w:pPr>
        <w:spacing w:line="360" w:lineRule="auto"/>
        <w:ind w:firstLine="5040" w:firstLineChars="2100"/>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0D98B2">
      <w:pPr>
        <w:pStyle w:val="12"/>
        <w:adjustRightInd w:val="0"/>
        <w:snapToGrid w:val="0"/>
        <w:spacing w:line="500" w:lineRule="exact"/>
        <w:ind w:firstLine="480" w:firstLineChars="200"/>
        <w:rPr>
          <w:rFonts w:hint="eastAsia" w:hAnsi="宋体" w:cs="宋体"/>
          <w:sz w:val="24"/>
          <w:szCs w:val="24"/>
        </w:rPr>
        <w:sectPr>
          <w:footerReference r:id="rId10" w:type="first"/>
          <w:footerReference r:id="rId9" w:type="default"/>
          <w:pgSz w:w="11906" w:h="16838"/>
          <w:pgMar w:top="1247" w:right="1247" w:bottom="1247" w:left="1247" w:header="851" w:footer="992" w:gutter="0"/>
          <w:pgNumType w:start="17"/>
          <w:cols w:space="720" w:num="1"/>
          <w:titlePg/>
          <w:docGrid w:linePitch="312" w:charSpace="0"/>
        </w:sectPr>
      </w:pPr>
    </w:p>
    <w:p w14:paraId="43854BE8">
      <w:pPr>
        <w:spacing w:line="360" w:lineRule="auto"/>
        <w:rPr>
          <w:rFonts w:hint="eastAsia" w:ascii="宋体" w:hAnsi="宋体" w:cs="宋体"/>
          <w:szCs w:val="21"/>
        </w:rPr>
      </w:pPr>
    </w:p>
    <w:p w14:paraId="02F3F644">
      <w:pPr>
        <w:spacing w:line="360" w:lineRule="auto"/>
        <w:jc w:val="center"/>
        <w:outlineLvl w:val="2"/>
        <w:rPr>
          <w:rFonts w:hint="default" w:ascii="宋体" w:hAnsi="宋体" w:eastAsia="宋体" w:cs="宋体"/>
          <w:b/>
          <w:bCs/>
          <w:sz w:val="30"/>
          <w:szCs w:val="30"/>
          <w:lang w:val="en-US" w:eastAsia="zh-CN"/>
        </w:rPr>
      </w:pPr>
      <w:bookmarkStart w:id="163" w:name="_Toc2491"/>
      <w:r>
        <w:rPr>
          <w:rFonts w:hint="eastAsia" w:ascii="宋体" w:hAnsi="宋体" w:cs="宋体"/>
          <w:b/>
          <w:bCs/>
          <w:sz w:val="30"/>
          <w:szCs w:val="30"/>
        </w:rPr>
        <w:t>二、响应函附录</w:t>
      </w:r>
      <w:bookmarkEnd w:id="163"/>
      <w:r>
        <w:rPr>
          <w:rFonts w:hint="eastAsia" w:ascii="宋体" w:hAnsi="宋体" w:cs="宋体"/>
          <w:b/>
          <w:bCs/>
          <w:sz w:val="30"/>
          <w:szCs w:val="30"/>
          <w:lang w:val="en-US" w:eastAsia="zh-CN"/>
        </w:rPr>
        <w:t>及报价函</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711"/>
      </w:tblGrid>
      <w:tr w14:paraId="3A7D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17EC72DF">
            <w:pPr>
              <w:topLinePunct/>
              <w:spacing w:line="440" w:lineRule="exact"/>
              <w:jc w:val="center"/>
              <w:rPr>
                <w:rFonts w:hint="eastAsia" w:ascii="宋体" w:hAnsi="宋体" w:cs="宋体"/>
                <w:sz w:val="24"/>
              </w:rPr>
            </w:pPr>
            <w:r>
              <w:rPr>
                <w:rFonts w:hint="eastAsia" w:ascii="宋体" w:hAnsi="宋体" w:cs="宋体"/>
                <w:sz w:val="24"/>
              </w:rPr>
              <w:t>项目名称</w:t>
            </w:r>
          </w:p>
        </w:tc>
        <w:tc>
          <w:tcPr>
            <w:tcW w:w="6711" w:type="dxa"/>
            <w:noWrap w:val="0"/>
            <w:vAlign w:val="center"/>
          </w:tcPr>
          <w:p w14:paraId="7808D125">
            <w:pPr>
              <w:topLinePunct/>
              <w:spacing w:line="440" w:lineRule="exact"/>
              <w:jc w:val="center"/>
              <w:rPr>
                <w:rFonts w:hint="default" w:ascii="宋体" w:hAnsi="宋体" w:cs="宋体"/>
                <w:sz w:val="24"/>
                <w:lang w:val="en-US"/>
              </w:rPr>
            </w:pPr>
            <w:r>
              <w:rPr>
                <w:rFonts w:hint="eastAsia" w:ascii="宋体" w:hAnsi="宋体" w:cs="宋体"/>
                <w:sz w:val="24"/>
                <w:lang w:eastAsia="zh-CN"/>
              </w:rPr>
              <w:t>郑开同城东部供水工程建设项目部竣工画册相关服务（</w:t>
            </w:r>
            <w:r>
              <w:rPr>
                <w:rFonts w:hint="eastAsia" w:ascii="宋体" w:hAnsi="宋体" w:cs="宋体"/>
                <w:sz w:val="24"/>
                <w:lang w:val="en-US" w:eastAsia="zh-CN"/>
              </w:rPr>
              <w:t>二次）</w:t>
            </w:r>
          </w:p>
        </w:tc>
      </w:tr>
      <w:tr w14:paraId="1889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9" w:type="dxa"/>
            <w:noWrap w:val="0"/>
            <w:vAlign w:val="center"/>
          </w:tcPr>
          <w:p w14:paraId="78EAC03A">
            <w:pPr>
              <w:topLinePunct/>
              <w:spacing w:line="440" w:lineRule="exact"/>
              <w:jc w:val="center"/>
              <w:rPr>
                <w:rFonts w:hint="eastAsia" w:ascii="宋体" w:hAnsi="宋体" w:cs="宋体"/>
                <w:sz w:val="24"/>
              </w:rPr>
            </w:pPr>
            <w:r>
              <w:rPr>
                <w:rFonts w:hint="eastAsia" w:ascii="宋体" w:hAnsi="宋体" w:cs="宋体"/>
                <w:sz w:val="24"/>
              </w:rPr>
              <w:t>采购编号</w:t>
            </w:r>
          </w:p>
        </w:tc>
        <w:tc>
          <w:tcPr>
            <w:tcW w:w="6711" w:type="dxa"/>
            <w:noWrap w:val="0"/>
            <w:vAlign w:val="center"/>
          </w:tcPr>
          <w:p w14:paraId="4C4B050F">
            <w:pPr>
              <w:topLinePunct/>
              <w:spacing w:line="440" w:lineRule="exact"/>
              <w:jc w:val="center"/>
              <w:rPr>
                <w:rFonts w:hint="eastAsia" w:ascii="宋体" w:hAnsi="宋体" w:eastAsia="宋体" w:cs="宋体"/>
                <w:sz w:val="24"/>
                <w:lang w:val="en-US" w:eastAsia="zh-CN"/>
              </w:rPr>
            </w:pPr>
            <w:r>
              <w:rPr>
                <w:rFonts w:hint="eastAsia" w:ascii="宋体" w:hAnsi="宋体" w:cs="宋体"/>
                <w:sz w:val="24"/>
              </w:rPr>
              <w:t>DBGSXMB202</w:t>
            </w:r>
            <w:r>
              <w:rPr>
                <w:rFonts w:hint="eastAsia" w:ascii="宋体" w:hAnsi="宋体" w:cs="宋体"/>
                <w:sz w:val="24"/>
                <w:lang w:val="en-US" w:eastAsia="zh-CN"/>
              </w:rPr>
              <w:t>5</w:t>
            </w:r>
            <w:r>
              <w:rPr>
                <w:rFonts w:hint="eastAsia" w:ascii="宋体" w:hAnsi="宋体" w:cs="宋体"/>
                <w:sz w:val="24"/>
              </w:rPr>
              <w:t>-00</w:t>
            </w:r>
            <w:r>
              <w:rPr>
                <w:rFonts w:hint="eastAsia" w:ascii="宋体" w:hAnsi="宋体" w:cs="宋体"/>
                <w:sz w:val="24"/>
                <w:lang w:val="en-US" w:eastAsia="zh-CN"/>
              </w:rPr>
              <w:t>5</w:t>
            </w:r>
          </w:p>
        </w:tc>
      </w:tr>
      <w:tr w14:paraId="3A54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56E9B9F6">
            <w:pPr>
              <w:topLinePunct/>
              <w:spacing w:line="440" w:lineRule="exact"/>
              <w:jc w:val="center"/>
              <w:rPr>
                <w:rFonts w:hint="eastAsia" w:ascii="宋体" w:hAnsi="宋体" w:cs="宋体"/>
                <w:sz w:val="24"/>
              </w:rPr>
            </w:pPr>
            <w:r>
              <w:rPr>
                <w:rFonts w:hint="eastAsia" w:ascii="宋体" w:hAnsi="宋体" w:cs="宋体"/>
                <w:sz w:val="24"/>
              </w:rPr>
              <w:t>供应商名称</w:t>
            </w:r>
          </w:p>
        </w:tc>
        <w:tc>
          <w:tcPr>
            <w:tcW w:w="6711" w:type="dxa"/>
            <w:noWrap w:val="0"/>
            <w:vAlign w:val="center"/>
          </w:tcPr>
          <w:p w14:paraId="0DB947E8">
            <w:pPr>
              <w:topLinePunct/>
              <w:spacing w:line="440" w:lineRule="exact"/>
              <w:ind w:firstLine="480" w:firstLineChars="200"/>
              <w:rPr>
                <w:rFonts w:hint="eastAsia" w:ascii="宋体" w:hAnsi="宋体" w:cs="宋体"/>
                <w:sz w:val="24"/>
              </w:rPr>
            </w:pPr>
          </w:p>
        </w:tc>
      </w:tr>
      <w:tr w14:paraId="59C0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1D81E3A6">
            <w:pPr>
              <w:topLinePunct/>
              <w:spacing w:line="440" w:lineRule="exact"/>
              <w:jc w:val="center"/>
              <w:rPr>
                <w:rFonts w:hint="eastAsia" w:ascii="宋体" w:hAnsi="宋体" w:cs="宋体"/>
                <w:sz w:val="24"/>
              </w:rPr>
            </w:pPr>
            <w:r>
              <w:rPr>
                <w:rFonts w:hint="eastAsia" w:ascii="宋体" w:hAnsi="宋体" w:cs="宋体"/>
                <w:sz w:val="24"/>
              </w:rPr>
              <w:t>质量</w:t>
            </w:r>
          </w:p>
        </w:tc>
        <w:tc>
          <w:tcPr>
            <w:tcW w:w="6711" w:type="dxa"/>
            <w:noWrap w:val="0"/>
            <w:vAlign w:val="center"/>
          </w:tcPr>
          <w:p w14:paraId="6E052AF4">
            <w:pPr>
              <w:topLinePunct/>
              <w:spacing w:line="440" w:lineRule="exact"/>
              <w:jc w:val="center"/>
              <w:rPr>
                <w:rFonts w:ascii="宋体" w:hAnsi="宋体" w:cs="宋体"/>
                <w:sz w:val="24"/>
              </w:rPr>
            </w:pPr>
            <w:r>
              <w:rPr>
                <w:rFonts w:hint="eastAsia" w:ascii="宋体" w:hAnsi="宋体" w:cs="宋体"/>
                <w:sz w:val="24"/>
              </w:rPr>
              <w:t>符合国家规定质量标准</w:t>
            </w:r>
          </w:p>
        </w:tc>
      </w:tr>
      <w:tr w14:paraId="72E3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44A1A451">
            <w:pPr>
              <w:topLinePunct/>
              <w:spacing w:line="440" w:lineRule="exact"/>
              <w:jc w:val="center"/>
              <w:rPr>
                <w:rFonts w:hint="eastAsia" w:ascii="宋体" w:hAnsi="宋体" w:cs="宋体"/>
                <w:sz w:val="24"/>
              </w:rPr>
            </w:pPr>
            <w:r>
              <w:rPr>
                <w:rFonts w:hint="eastAsia" w:ascii="宋体" w:hAnsi="宋体" w:cs="宋体"/>
                <w:sz w:val="24"/>
              </w:rPr>
              <w:t>交货期</w:t>
            </w:r>
          </w:p>
        </w:tc>
        <w:tc>
          <w:tcPr>
            <w:tcW w:w="6711" w:type="dxa"/>
            <w:noWrap w:val="0"/>
            <w:vAlign w:val="center"/>
          </w:tcPr>
          <w:p w14:paraId="071B2DCB">
            <w:pPr>
              <w:topLinePunct/>
              <w:spacing w:line="440" w:lineRule="exact"/>
              <w:jc w:val="center"/>
              <w:rPr>
                <w:rFonts w:ascii="宋体" w:hAnsi="宋体" w:cs="宋体"/>
                <w:sz w:val="24"/>
              </w:rPr>
            </w:pPr>
            <w:r>
              <w:rPr>
                <w:rFonts w:hint="eastAsia" w:ascii="宋体" w:hAnsi="宋体" w:cs="宋体"/>
                <w:sz w:val="24"/>
              </w:rPr>
              <w:t>满足</w:t>
            </w:r>
            <w:r>
              <w:rPr>
                <w:rFonts w:hint="eastAsia" w:ascii="宋体" w:hAnsi="宋体" w:cs="宋体"/>
                <w:sz w:val="24"/>
                <w:lang w:val="en-US" w:eastAsia="zh-CN"/>
              </w:rPr>
              <w:t>郑开同城东部供水工程建设项目部</w:t>
            </w:r>
            <w:r>
              <w:rPr>
                <w:rFonts w:hint="eastAsia" w:ascii="宋体" w:hAnsi="宋体" w:cs="宋体"/>
                <w:sz w:val="24"/>
              </w:rPr>
              <w:t>要求</w:t>
            </w:r>
          </w:p>
        </w:tc>
      </w:tr>
      <w:tr w14:paraId="07B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07367363">
            <w:pPr>
              <w:topLinePunct/>
              <w:spacing w:line="440" w:lineRule="exact"/>
              <w:jc w:val="center"/>
              <w:rPr>
                <w:rFonts w:hint="eastAsia" w:ascii="宋体" w:hAnsi="宋体" w:cs="宋体"/>
                <w:sz w:val="24"/>
              </w:rPr>
            </w:pPr>
            <w:r>
              <w:rPr>
                <w:rFonts w:hint="eastAsia" w:ascii="宋体" w:hAnsi="宋体" w:cs="宋体"/>
                <w:sz w:val="24"/>
              </w:rPr>
              <w:t>交货地点</w:t>
            </w:r>
          </w:p>
        </w:tc>
        <w:tc>
          <w:tcPr>
            <w:tcW w:w="6711" w:type="dxa"/>
            <w:noWrap w:val="0"/>
            <w:vAlign w:val="center"/>
          </w:tcPr>
          <w:p w14:paraId="472CD48F">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郑州自来水投资控股有限公司</w:t>
            </w:r>
          </w:p>
          <w:p w14:paraId="731C5944">
            <w:pPr>
              <w:topLinePunct/>
              <w:spacing w:line="440" w:lineRule="exact"/>
              <w:jc w:val="center"/>
              <w:rPr>
                <w:rFonts w:ascii="宋体" w:hAnsi="宋体" w:cs="宋体"/>
                <w:sz w:val="24"/>
              </w:rPr>
            </w:pPr>
            <w:r>
              <w:rPr>
                <w:rFonts w:hint="eastAsia" w:ascii="宋体" w:hAnsi="宋体" w:cs="宋体"/>
                <w:sz w:val="24"/>
                <w:lang w:val="en-US" w:eastAsia="zh-CN"/>
              </w:rPr>
              <w:t>郑开同城东部供水工程建设项目部</w:t>
            </w:r>
          </w:p>
        </w:tc>
      </w:tr>
      <w:tr w14:paraId="66E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3DB436D1">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质量保证期</w:t>
            </w:r>
          </w:p>
        </w:tc>
        <w:tc>
          <w:tcPr>
            <w:tcW w:w="6711" w:type="dxa"/>
            <w:noWrap w:val="0"/>
            <w:vAlign w:val="center"/>
          </w:tcPr>
          <w:p w14:paraId="24CBA6BF">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一年</w:t>
            </w:r>
          </w:p>
        </w:tc>
      </w:tr>
      <w:tr w14:paraId="13E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0E361F70">
            <w:pPr>
              <w:topLinePunct/>
              <w:spacing w:line="440" w:lineRule="exact"/>
              <w:jc w:val="center"/>
              <w:rPr>
                <w:rFonts w:hint="eastAsia" w:ascii="宋体" w:hAnsi="宋体" w:cs="宋体"/>
                <w:sz w:val="24"/>
              </w:rPr>
            </w:pPr>
            <w:r>
              <w:rPr>
                <w:rFonts w:hint="eastAsia" w:ascii="宋体" w:hAnsi="宋体" w:cs="宋体"/>
                <w:sz w:val="24"/>
              </w:rPr>
              <w:t>采购有效期</w:t>
            </w:r>
          </w:p>
        </w:tc>
        <w:tc>
          <w:tcPr>
            <w:tcW w:w="6711" w:type="dxa"/>
            <w:noWrap w:val="0"/>
            <w:vAlign w:val="center"/>
          </w:tcPr>
          <w:p w14:paraId="546D05B0">
            <w:pPr>
              <w:topLinePunct/>
              <w:spacing w:line="440" w:lineRule="exact"/>
              <w:jc w:val="center"/>
              <w:rPr>
                <w:rFonts w:hint="eastAsia" w:ascii="宋体" w:hAnsi="宋体" w:cs="宋体"/>
                <w:sz w:val="24"/>
              </w:rPr>
            </w:pPr>
            <w:r>
              <w:rPr>
                <w:rFonts w:hint="eastAsia" w:ascii="宋体" w:hAnsi="宋体" w:cs="宋体"/>
                <w:sz w:val="24"/>
                <w:highlight w:val="none"/>
              </w:rPr>
              <w:t xml:space="preserve">  30日历天</w:t>
            </w:r>
          </w:p>
        </w:tc>
      </w:tr>
      <w:tr w14:paraId="595A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29" w:type="dxa"/>
            <w:noWrap w:val="0"/>
            <w:vAlign w:val="center"/>
          </w:tcPr>
          <w:p w14:paraId="1C7551E9">
            <w:pPr>
              <w:snapToGrid w:val="0"/>
              <w:jc w:val="center"/>
              <w:rPr>
                <w:rFonts w:hint="eastAsia" w:ascii="宋体" w:hAnsi="宋体" w:cs="宋体"/>
                <w:szCs w:val="21"/>
              </w:rPr>
            </w:pPr>
            <w:r>
              <w:rPr>
                <w:rFonts w:hint="eastAsia" w:ascii="宋体" w:hAnsi="宋体" w:cs="宋体"/>
                <w:szCs w:val="21"/>
              </w:rPr>
              <w:t>需要说明问题</w:t>
            </w:r>
          </w:p>
          <w:p w14:paraId="13593DE6">
            <w:pPr>
              <w:topLinePunct/>
              <w:spacing w:line="440" w:lineRule="exact"/>
              <w:jc w:val="center"/>
              <w:rPr>
                <w:rFonts w:hint="eastAsia" w:ascii="宋体" w:hAnsi="宋体" w:cs="宋体"/>
                <w:sz w:val="24"/>
              </w:rPr>
            </w:pPr>
            <w:r>
              <w:rPr>
                <w:rFonts w:hint="eastAsia" w:ascii="宋体" w:hAnsi="宋体" w:cs="宋体"/>
                <w:szCs w:val="21"/>
              </w:rPr>
              <w:t>及优惠承诺</w:t>
            </w:r>
          </w:p>
        </w:tc>
        <w:tc>
          <w:tcPr>
            <w:tcW w:w="6711" w:type="dxa"/>
            <w:noWrap w:val="0"/>
            <w:vAlign w:val="center"/>
          </w:tcPr>
          <w:p w14:paraId="2B5370C0">
            <w:pPr>
              <w:numPr>
                <w:ilvl w:val="0"/>
                <w:numId w:val="4"/>
              </w:numPr>
              <w:snapToGrid w:val="0"/>
              <w:rPr>
                <w:rFonts w:hint="eastAsia" w:ascii="宋体" w:hAnsi="宋体" w:cs="宋体"/>
                <w:szCs w:val="21"/>
              </w:rPr>
            </w:pPr>
            <w:r>
              <w:rPr>
                <w:rFonts w:hint="eastAsia" w:ascii="宋体" w:hAnsi="宋体" w:cs="宋体"/>
                <w:szCs w:val="21"/>
              </w:rPr>
              <w:t>完全响应采购文件所有条款及内容或优于采购文件所有条款及内容，可另附页</w:t>
            </w:r>
          </w:p>
          <w:p w14:paraId="26AECFE1">
            <w:pPr>
              <w:numPr>
                <w:ilvl w:val="0"/>
                <w:numId w:val="4"/>
              </w:numPr>
              <w:snapToGrid w:val="0"/>
              <w:rPr>
                <w:rFonts w:hint="eastAsia" w:ascii="宋体" w:hAnsi="宋体" w:cs="宋体"/>
                <w:szCs w:val="21"/>
              </w:rPr>
            </w:pPr>
            <w:r>
              <w:rPr>
                <w:rFonts w:hint="eastAsia" w:ascii="宋体" w:hAnsi="宋体" w:cs="宋体"/>
                <w:szCs w:val="21"/>
              </w:rPr>
              <w:t>其他服务承诺，可另附页......</w:t>
            </w:r>
          </w:p>
        </w:tc>
      </w:tr>
    </w:tbl>
    <w:p w14:paraId="098CB911">
      <w:pPr>
        <w:spacing w:line="360" w:lineRule="auto"/>
        <w:rPr>
          <w:rFonts w:hint="eastAsia" w:ascii="宋体" w:hAnsi="宋体" w:cs="宋体"/>
          <w:szCs w:val="21"/>
        </w:rPr>
      </w:pPr>
    </w:p>
    <w:tbl>
      <w:tblPr>
        <w:tblStyle w:val="19"/>
        <w:tblW w:w="9627" w:type="dxa"/>
        <w:jc w:val="center"/>
        <w:tblLayout w:type="fixed"/>
        <w:tblCellMar>
          <w:top w:w="0" w:type="dxa"/>
          <w:left w:w="108" w:type="dxa"/>
          <w:bottom w:w="0" w:type="dxa"/>
          <w:right w:w="108" w:type="dxa"/>
        </w:tblCellMar>
      </w:tblPr>
      <w:tblGrid>
        <w:gridCol w:w="3078"/>
        <w:gridCol w:w="3340"/>
        <w:gridCol w:w="760"/>
        <w:gridCol w:w="1057"/>
        <w:gridCol w:w="1392"/>
      </w:tblGrid>
      <w:tr w14:paraId="7B582ADA">
        <w:tblPrEx>
          <w:tblCellMar>
            <w:top w:w="0" w:type="dxa"/>
            <w:left w:w="108" w:type="dxa"/>
            <w:bottom w:w="0" w:type="dxa"/>
            <w:right w:w="108" w:type="dxa"/>
          </w:tblCellMar>
        </w:tblPrEx>
        <w:trPr>
          <w:trHeight w:val="698" w:hRule="atLeast"/>
          <w:jc w:val="center"/>
        </w:trPr>
        <w:tc>
          <w:tcPr>
            <w:tcW w:w="3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CF35D">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材料</w:t>
            </w:r>
            <w:r>
              <w:rPr>
                <w:rFonts w:hint="eastAsia" w:ascii="宋体" w:hAnsi="宋体" w:cs="宋体"/>
                <w:sz w:val="24"/>
                <w:highlight w:val="none"/>
              </w:rPr>
              <w:t>名称</w:t>
            </w:r>
          </w:p>
        </w:tc>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467B6">
            <w:pPr>
              <w:spacing w:line="240" w:lineRule="auto"/>
              <w:jc w:val="center"/>
              <w:rPr>
                <w:rFonts w:hint="eastAsia" w:ascii="宋体" w:hAnsi="宋体" w:cs="宋体"/>
                <w:sz w:val="24"/>
                <w:highlight w:val="none"/>
              </w:rPr>
            </w:pPr>
            <w:r>
              <w:rPr>
                <w:rFonts w:hint="eastAsia" w:ascii="宋体" w:hAnsi="宋体" w:cs="宋体"/>
                <w:sz w:val="24"/>
                <w:highlight w:val="none"/>
              </w:rPr>
              <w:t>规格型号</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5495">
            <w:pPr>
              <w:spacing w:line="240" w:lineRule="auto"/>
              <w:jc w:val="center"/>
              <w:rPr>
                <w:rFonts w:hint="eastAsia" w:ascii="宋体" w:hAnsi="宋体" w:cs="宋体"/>
                <w:sz w:val="24"/>
                <w:highlight w:val="none"/>
              </w:rPr>
            </w:pPr>
            <w:r>
              <w:rPr>
                <w:rFonts w:hint="eastAsia" w:ascii="宋体" w:hAnsi="宋体" w:cs="宋体"/>
                <w:sz w:val="24"/>
                <w:highlight w:val="none"/>
              </w:rPr>
              <w:t>单位</w:t>
            </w: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EB709">
            <w:pPr>
              <w:spacing w:line="240" w:lineRule="auto"/>
              <w:jc w:val="center"/>
              <w:rPr>
                <w:rFonts w:hint="eastAsia" w:ascii="宋体" w:hAnsi="宋体" w:cs="宋体"/>
                <w:sz w:val="24"/>
                <w:highlight w:val="none"/>
              </w:rPr>
            </w:pPr>
            <w:r>
              <w:rPr>
                <w:rFonts w:hint="eastAsia" w:ascii="宋体" w:hAnsi="宋体" w:cs="宋体"/>
                <w:sz w:val="24"/>
                <w:highlight w:val="none"/>
              </w:rPr>
              <w:t>数量</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4AABD09">
            <w:pPr>
              <w:pStyle w:val="23"/>
              <w:rPr>
                <w:rFonts w:hint="default"/>
                <w:highlight w:val="none"/>
                <w:lang w:val="en-US" w:eastAsia="zh-CN"/>
              </w:rPr>
            </w:pPr>
            <w:r>
              <w:rPr>
                <w:rFonts w:hint="eastAsia" w:ascii="宋体" w:hAnsi="宋体" w:cs="宋体"/>
                <w:sz w:val="24"/>
                <w:highlight w:val="none"/>
                <w:lang w:val="en-US" w:eastAsia="zh-CN"/>
              </w:rPr>
              <w:t>价格</w:t>
            </w:r>
            <w:r>
              <w:rPr>
                <w:rFonts w:hint="eastAsia"/>
                <w:highlight w:val="none"/>
                <w:lang w:val="en-US" w:eastAsia="zh-CN"/>
              </w:rPr>
              <w:t>（元）</w:t>
            </w:r>
          </w:p>
        </w:tc>
      </w:tr>
      <w:tr w14:paraId="2CA8ABB0">
        <w:tblPrEx>
          <w:tblCellMar>
            <w:top w:w="0" w:type="dxa"/>
            <w:left w:w="108" w:type="dxa"/>
            <w:bottom w:w="0" w:type="dxa"/>
            <w:right w:w="108" w:type="dxa"/>
          </w:tblCellMar>
        </w:tblPrEx>
        <w:trPr>
          <w:trHeight w:val="1761"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1810E69D">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郑开同城东部供水工程郑州东部原水干管（一期）项目建设纪实画册</w:t>
            </w:r>
          </w:p>
          <w:p w14:paraId="59CDC0B7">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打印</w:t>
            </w:r>
          </w:p>
        </w:tc>
        <w:tc>
          <w:tcPr>
            <w:tcW w:w="3340" w:type="dxa"/>
            <w:tcBorders>
              <w:top w:val="single" w:color="auto" w:sz="4" w:space="0"/>
              <w:left w:val="single" w:color="auto" w:sz="4" w:space="0"/>
              <w:right w:val="single" w:color="auto" w:sz="4" w:space="0"/>
            </w:tcBorders>
            <w:shd w:val="clear" w:color="auto" w:fill="auto"/>
            <w:vAlign w:val="center"/>
          </w:tcPr>
          <w:p w14:paraId="2CC99A15">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230*260mm横开本，10000字以内，100p以内，封面精品纸，烫金，内文200克铜版纸，索线胶装，塑封</w:t>
            </w:r>
          </w:p>
        </w:tc>
        <w:tc>
          <w:tcPr>
            <w:tcW w:w="760" w:type="dxa"/>
            <w:tcBorders>
              <w:top w:val="single" w:color="auto" w:sz="4" w:space="0"/>
              <w:left w:val="single" w:color="auto" w:sz="4" w:space="0"/>
              <w:right w:val="single" w:color="auto" w:sz="4" w:space="0"/>
            </w:tcBorders>
            <w:shd w:val="clear" w:color="auto" w:fill="auto"/>
            <w:vAlign w:val="center"/>
          </w:tcPr>
          <w:p w14:paraId="4799AD8B">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right w:val="single" w:color="auto" w:sz="4" w:space="0"/>
            </w:tcBorders>
            <w:shd w:val="clear" w:color="auto" w:fill="auto"/>
            <w:vAlign w:val="center"/>
          </w:tcPr>
          <w:p w14:paraId="12836F8A">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200</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A6FB46B">
            <w:pPr>
              <w:spacing w:line="240" w:lineRule="auto"/>
              <w:jc w:val="center"/>
              <w:rPr>
                <w:rFonts w:hint="default" w:ascii="宋体" w:hAnsi="宋体" w:eastAsia="宋体" w:cs="宋体"/>
                <w:sz w:val="24"/>
                <w:highlight w:val="none"/>
                <w:lang w:val="en-US" w:eastAsia="zh-CN"/>
              </w:rPr>
            </w:pPr>
          </w:p>
        </w:tc>
      </w:tr>
      <w:tr w14:paraId="5DD3654B">
        <w:tblPrEx>
          <w:tblCellMar>
            <w:top w:w="0" w:type="dxa"/>
            <w:left w:w="108" w:type="dxa"/>
            <w:bottom w:w="0" w:type="dxa"/>
            <w:right w:w="108" w:type="dxa"/>
          </w:tblCellMar>
        </w:tblPrEx>
        <w:trPr>
          <w:trHeight w:val="1685"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265DC97E">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3340" w:type="dxa"/>
            <w:tcBorders>
              <w:top w:val="single" w:color="auto" w:sz="4" w:space="0"/>
              <w:left w:val="single" w:color="auto" w:sz="4" w:space="0"/>
              <w:right w:val="single" w:color="auto" w:sz="4" w:space="0"/>
            </w:tcBorders>
            <w:shd w:val="clear" w:color="auto" w:fill="auto"/>
            <w:vAlign w:val="center"/>
          </w:tcPr>
          <w:p w14:paraId="462DF790">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23*23mm，5000字以内，80p以内，封面200克铜版纸，内页157铜版纸，胶装压痕</w:t>
            </w:r>
          </w:p>
        </w:tc>
        <w:tc>
          <w:tcPr>
            <w:tcW w:w="760" w:type="dxa"/>
            <w:tcBorders>
              <w:top w:val="single" w:color="auto" w:sz="4" w:space="0"/>
              <w:left w:val="single" w:color="auto" w:sz="4" w:space="0"/>
              <w:right w:val="single" w:color="auto" w:sz="4" w:space="0"/>
            </w:tcBorders>
            <w:shd w:val="clear" w:color="auto" w:fill="auto"/>
            <w:vAlign w:val="center"/>
          </w:tcPr>
          <w:p w14:paraId="681848B5">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right w:val="single" w:color="auto" w:sz="4" w:space="0"/>
            </w:tcBorders>
            <w:shd w:val="clear" w:color="auto" w:fill="auto"/>
            <w:vAlign w:val="center"/>
          </w:tcPr>
          <w:p w14:paraId="031592B1">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AD58A39">
            <w:pPr>
              <w:spacing w:line="240" w:lineRule="auto"/>
              <w:jc w:val="center"/>
              <w:rPr>
                <w:rFonts w:hint="default" w:ascii="宋体" w:hAnsi="宋体" w:eastAsia="宋体" w:cs="宋体"/>
                <w:sz w:val="24"/>
                <w:highlight w:val="none"/>
                <w:lang w:val="en-US" w:eastAsia="zh-CN"/>
              </w:rPr>
            </w:pPr>
          </w:p>
        </w:tc>
      </w:tr>
      <w:tr w14:paraId="51AB361F">
        <w:tblPrEx>
          <w:tblCellMar>
            <w:top w:w="0" w:type="dxa"/>
            <w:left w:w="108" w:type="dxa"/>
            <w:bottom w:w="0" w:type="dxa"/>
            <w:right w:w="108" w:type="dxa"/>
          </w:tblCellMar>
        </w:tblPrEx>
        <w:trPr>
          <w:trHeight w:val="666" w:hRule="atLeast"/>
          <w:jc w:val="center"/>
        </w:trPr>
        <w:tc>
          <w:tcPr>
            <w:tcW w:w="82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E24949">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总计</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C8F29">
            <w:pPr>
              <w:spacing w:line="240" w:lineRule="auto"/>
              <w:jc w:val="center"/>
              <w:rPr>
                <w:rFonts w:hint="eastAsia" w:ascii="宋体" w:hAnsi="宋体" w:cs="宋体"/>
                <w:sz w:val="24"/>
                <w:highlight w:val="none"/>
                <w:lang w:val="en-US" w:eastAsia="zh-CN"/>
              </w:rPr>
            </w:pPr>
          </w:p>
        </w:tc>
      </w:tr>
    </w:tbl>
    <w:p w14:paraId="02711B87">
      <w:pPr>
        <w:spacing w:line="360" w:lineRule="auto"/>
        <w:rPr>
          <w:rFonts w:hint="eastAsia" w:ascii="宋体" w:hAnsi="宋体" w:cs="宋体"/>
          <w:szCs w:val="21"/>
        </w:rPr>
      </w:pPr>
      <w:r>
        <w:rPr>
          <w:rFonts w:hint="eastAsia" w:ascii="宋体" w:hAnsi="宋体" w:cs="宋体"/>
          <w:szCs w:val="21"/>
        </w:rPr>
        <w:t>供应商（单位盖章）：</w:t>
      </w:r>
    </w:p>
    <w:p w14:paraId="597BC6AD">
      <w:pPr>
        <w:spacing w:line="360" w:lineRule="auto"/>
        <w:rPr>
          <w:rFonts w:hint="eastAsia" w:ascii="宋体" w:hAnsi="宋体" w:cs="宋体"/>
          <w:szCs w:val="21"/>
        </w:rPr>
      </w:pPr>
      <w:r>
        <w:rPr>
          <w:rFonts w:hint="eastAsia" w:ascii="宋体" w:hAnsi="宋体" w:cs="宋体"/>
          <w:szCs w:val="21"/>
        </w:rPr>
        <w:t>法定代表人或其授权的代理人（签字）：</w:t>
      </w:r>
    </w:p>
    <w:p w14:paraId="47EEC783">
      <w:pPr>
        <w:spacing w:line="400" w:lineRule="exact"/>
        <w:ind w:right="-17" w:firstLine="4200" w:firstLineChars="20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3F80C8">
      <w:pPr>
        <w:rPr>
          <w:rFonts w:hint="eastAsia"/>
        </w:rPr>
      </w:pPr>
      <w:r>
        <w:rPr>
          <w:rFonts w:hint="eastAsia" w:ascii="宋体" w:hAnsi="宋体" w:cs="宋体"/>
          <w:szCs w:val="21"/>
        </w:rPr>
        <w:br w:type="page"/>
      </w:r>
    </w:p>
    <w:p w14:paraId="76140A4E">
      <w:pPr>
        <w:jc w:val="center"/>
        <w:rPr>
          <w:rFonts w:hint="eastAsia"/>
          <w:b/>
          <w:bCs/>
          <w:sz w:val="28"/>
          <w:szCs w:val="28"/>
        </w:rPr>
      </w:pPr>
      <w:r>
        <w:rPr>
          <w:rFonts w:hint="eastAsia"/>
          <w:b/>
          <w:bCs/>
          <w:sz w:val="28"/>
          <w:szCs w:val="28"/>
        </w:rPr>
        <w:t>三、法定代表人身份证明或法人代表授权书</w:t>
      </w:r>
    </w:p>
    <w:p w14:paraId="76664950">
      <w:pPr>
        <w:tabs>
          <w:tab w:val="left" w:pos="720"/>
        </w:tabs>
        <w:jc w:val="center"/>
        <w:rPr>
          <w:rFonts w:hint="eastAsia" w:ascii="宋体" w:hAnsi="宋体" w:cs="宋体"/>
          <w:sz w:val="28"/>
          <w:szCs w:val="28"/>
        </w:rPr>
      </w:pPr>
      <w:r>
        <w:rPr>
          <w:rFonts w:hint="eastAsia" w:ascii="宋体" w:hAnsi="宋体" w:cs="宋体"/>
          <w:sz w:val="24"/>
        </w:rPr>
        <w:t>（一）</w:t>
      </w:r>
      <w:r>
        <w:rPr>
          <w:rFonts w:hint="eastAsia"/>
          <w:sz w:val="24"/>
        </w:rPr>
        <w:t>法定代表人身份证明</w:t>
      </w:r>
    </w:p>
    <w:p w14:paraId="4AA2929D">
      <w:pPr>
        <w:spacing w:line="360" w:lineRule="auto"/>
        <w:ind w:firstLine="480" w:firstLineChars="200"/>
        <w:rPr>
          <w:rFonts w:hint="eastAsia" w:ascii="宋体" w:hAnsi="宋体" w:cs="宋体"/>
          <w:sz w:val="24"/>
        </w:rPr>
      </w:pPr>
    </w:p>
    <w:p w14:paraId="6EA51158">
      <w:pPr>
        <w:spacing w:line="36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31885FCB">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73E528F7">
      <w:pPr>
        <w:spacing w:line="36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14:paraId="2EC4F56E">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15AA243">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1E33607A">
      <w:pPr>
        <w:spacing w:line="36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14:paraId="2A3C2132">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4CBC5171">
      <w:pPr>
        <w:spacing w:line="360" w:lineRule="auto"/>
        <w:ind w:firstLine="840" w:firstLineChars="400"/>
        <w:rPr>
          <w:rFonts w:hint="eastAsia" w:ascii="宋体" w:hAnsi="宋体" w:cs="宋体"/>
          <w:szCs w:val="21"/>
        </w:rPr>
      </w:pPr>
      <w:r>
        <w:rPr>
          <w:rFonts w:hint="eastAsia" w:ascii="宋体" w:hAnsi="宋体" w:cs="宋体"/>
          <w:szCs w:val="21"/>
        </w:rPr>
        <w:t>特此证明。</w:t>
      </w:r>
    </w:p>
    <w:p w14:paraId="1F38B0B2">
      <w:pPr>
        <w:spacing w:line="360" w:lineRule="auto"/>
        <w:rPr>
          <w:rFonts w:hint="eastAsia" w:ascii="宋体" w:hAnsi="宋体" w:cs="宋体"/>
          <w:szCs w:val="21"/>
        </w:rPr>
      </w:pPr>
    </w:p>
    <w:p w14:paraId="07176091">
      <w:pPr>
        <w:pStyle w:val="17"/>
        <w:ind w:firstLine="210"/>
        <w:rPr>
          <w:rFonts w:hint="eastAsia" w:ascii="宋体" w:hAnsi="宋体" w:cs="宋体"/>
        </w:rPr>
      </w:pPr>
    </w:p>
    <w:p w14:paraId="51D50DA9">
      <w:pPr>
        <w:pStyle w:val="17"/>
        <w:ind w:firstLine="210"/>
        <w:rPr>
          <w:rFonts w:hint="eastAsia" w:ascii="宋体" w:hAnsi="宋体" w:cs="宋体"/>
        </w:rPr>
      </w:pPr>
    </w:p>
    <w:p w14:paraId="1D144689">
      <w:pPr>
        <w:spacing w:line="360" w:lineRule="auto"/>
        <w:ind w:firstLine="2520" w:firstLineChars="12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4C1DD996">
      <w:pPr>
        <w:spacing w:line="360" w:lineRule="auto"/>
        <w:ind w:firstLine="4515" w:firstLineChars="2150"/>
        <w:rPr>
          <w:rFonts w:hint="eastAsia" w:ascii="宋体" w:hAnsi="宋体" w:cs="宋体"/>
          <w:szCs w:val="21"/>
          <w:u w:val="single"/>
        </w:rPr>
      </w:pPr>
    </w:p>
    <w:p w14:paraId="6673E4BF">
      <w:pPr>
        <w:spacing w:line="360" w:lineRule="auto"/>
        <w:ind w:firstLine="4515" w:firstLineChars="21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B1C0EF">
      <w:pPr>
        <w:spacing w:line="360" w:lineRule="auto"/>
        <w:ind w:firstLine="480" w:firstLineChars="200"/>
        <w:rPr>
          <w:rFonts w:hint="eastAsia" w:ascii="宋体" w:hAnsi="宋体" w:cs="宋体"/>
          <w:sz w:val="24"/>
        </w:rPr>
        <w:sectPr>
          <w:footerReference r:id="rId11" w:type="default"/>
          <w:pgSz w:w="11906" w:h="16838"/>
          <w:pgMar w:top="1247" w:right="1247" w:bottom="1247" w:left="1247" w:header="851" w:footer="992" w:gutter="0"/>
          <w:cols w:space="720" w:num="1"/>
          <w:docGrid w:type="lines" w:linePitch="312" w:charSpace="0"/>
        </w:sectPr>
      </w:pPr>
    </w:p>
    <w:p w14:paraId="349784B8">
      <w:pPr>
        <w:tabs>
          <w:tab w:val="left" w:pos="720"/>
        </w:tabs>
        <w:jc w:val="center"/>
        <w:rPr>
          <w:rFonts w:hint="eastAsia" w:ascii="宋体" w:hAnsi="宋体" w:cs="宋体"/>
          <w:sz w:val="24"/>
        </w:rPr>
      </w:pPr>
      <w:bookmarkStart w:id="164" w:name="_Toc26852"/>
      <w:bookmarkStart w:id="165" w:name="_Toc356744051"/>
      <w:bookmarkStart w:id="166" w:name="_Toc354489483"/>
      <w:r>
        <w:rPr>
          <w:rFonts w:hint="eastAsia" w:ascii="宋体" w:hAnsi="宋体" w:cs="宋体"/>
          <w:sz w:val="24"/>
        </w:rPr>
        <w:t>（二）法人代表授权书</w:t>
      </w:r>
      <w:bookmarkEnd w:id="164"/>
    </w:p>
    <w:p w14:paraId="1BB956D9">
      <w:pPr>
        <w:spacing w:line="500" w:lineRule="exact"/>
        <w:ind w:firstLine="420" w:firstLineChars="200"/>
        <w:rPr>
          <w:rFonts w:hint="eastAsia" w:ascii="宋体" w:hAnsi="宋体" w:cs="宋体"/>
          <w:szCs w:val="21"/>
        </w:rPr>
      </w:pPr>
      <w:r>
        <w:rPr>
          <w:rFonts w:hint="eastAsia" w:ascii="宋体" w:hAnsi="宋体" w:cs="宋体"/>
          <w:szCs w:val="21"/>
        </w:rPr>
        <w:t>注册于</w:t>
      </w:r>
      <w:r>
        <w:rPr>
          <w:rFonts w:hint="eastAsia" w:ascii="宋体" w:hAnsi="宋体" w:cs="宋体"/>
          <w:szCs w:val="21"/>
          <w:u w:val="single"/>
        </w:rPr>
        <w:t xml:space="preserve">  （注册地址）  </w:t>
      </w:r>
      <w:r>
        <w:rPr>
          <w:rFonts w:hint="eastAsia" w:ascii="宋体" w:hAnsi="宋体" w:cs="宋体"/>
          <w:szCs w:val="21"/>
        </w:rPr>
        <w:t>的</w:t>
      </w:r>
      <w:r>
        <w:rPr>
          <w:rFonts w:hint="eastAsia" w:ascii="宋体" w:hAnsi="宋体" w:cs="宋体"/>
          <w:szCs w:val="21"/>
          <w:u w:val="single"/>
        </w:rPr>
        <w:t xml:space="preserve">  （供应商名称）  </w:t>
      </w:r>
      <w:r>
        <w:rPr>
          <w:rFonts w:hint="eastAsia" w:ascii="宋体" w:hAnsi="宋体" w:cs="宋体"/>
          <w:szCs w:val="21"/>
        </w:rPr>
        <w:t>的在下面签字的</w:t>
      </w:r>
      <w:r>
        <w:rPr>
          <w:rFonts w:hint="eastAsia" w:ascii="宋体" w:hAnsi="宋体" w:cs="宋体"/>
          <w:szCs w:val="21"/>
          <w:u w:val="single"/>
        </w:rPr>
        <w:t xml:space="preserve"> （法人姓名、职务）</w:t>
      </w:r>
      <w:r>
        <w:rPr>
          <w:rFonts w:hint="eastAsia" w:ascii="宋体" w:hAnsi="宋体" w:cs="宋体"/>
          <w:szCs w:val="21"/>
        </w:rPr>
        <w:t>授权在下面签字的</w:t>
      </w:r>
      <w:r>
        <w:rPr>
          <w:rFonts w:hint="eastAsia" w:ascii="宋体" w:hAnsi="宋体" w:cs="宋体"/>
          <w:szCs w:val="21"/>
          <w:u w:val="single"/>
        </w:rPr>
        <w:t xml:space="preserve">  （被授权人的姓名、职务）  </w:t>
      </w:r>
      <w:r>
        <w:rPr>
          <w:rFonts w:hint="eastAsia" w:ascii="宋体" w:hAnsi="宋体" w:cs="宋体"/>
          <w:szCs w:val="21"/>
        </w:rPr>
        <w:t>为</w:t>
      </w:r>
      <w:r>
        <w:rPr>
          <w:rFonts w:hint="eastAsia" w:ascii="宋体" w:hAnsi="宋体" w:cs="宋体"/>
          <w:szCs w:val="21"/>
          <w:u w:val="single"/>
        </w:rPr>
        <w:t xml:space="preserve"> （供应商名称）</w:t>
      </w:r>
      <w:r>
        <w:rPr>
          <w:rFonts w:hint="eastAsia" w:ascii="宋体" w:hAnsi="宋体" w:cs="宋体"/>
          <w:szCs w:val="21"/>
        </w:rPr>
        <w:t>的合法代理人，就贵方采购编号为</w:t>
      </w:r>
      <w:r>
        <w:rPr>
          <w:rFonts w:hint="eastAsia" w:ascii="宋体" w:hAnsi="宋体" w:cs="宋体"/>
          <w:szCs w:val="21"/>
          <w:u w:val="single"/>
        </w:rPr>
        <w:t xml:space="preserve">  (采购编号)   </w:t>
      </w:r>
      <w:r>
        <w:rPr>
          <w:rFonts w:hint="eastAsia" w:ascii="宋体" w:hAnsi="宋体" w:cs="宋体"/>
          <w:szCs w:val="21"/>
        </w:rPr>
        <w:t>的询比及合同的签订和执行等，以</w:t>
      </w:r>
      <w:r>
        <w:rPr>
          <w:rFonts w:hint="eastAsia" w:ascii="宋体" w:hAnsi="宋体" w:cs="宋体"/>
          <w:szCs w:val="21"/>
          <w:u w:val="single"/>
        </w:rPr>
        <w:t xml:space="preserve"> （供应商名称） </w:t>
      </w:r>
      <w:r>
        <w:rPr>
          <w:rFonts w:hint="eastAsia" w:ascii="宋体" w:hAnsi="宋体" w:cs="宋体"/>
          <w:szCs w:val="21"/>
        </w:rPr>
        <w:t>名义处理一切与之有关的事务。</w:t>
      </w:r>
    </w:p>
    <w:p w14:paraId="37A9EA4C">
      <w:pPr>
        <w:spacing w:line="500" w:lineRule="exact"/>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w:t>
      </w:r>
    </w:p>
    <w:p w14:paraId="6AACBBE0">
      <w:pPr>
        <w:pStyle w:val="17"/>
        <w:ind w:firstLineChars="200"/>
        <w:rPr>
          <w:rFonts w:hint="eastAsia"/>
        </w:rPr>
      </w:pPr>
      <w:r>
        <w:rPr>
          <w:rFonts w:hint="eastAsia"/>
        </w:rPr>
        <w:t>代理人无转委托权。</w:t>
      </w:r>
    </w:p>
    <w:p w14:paraId="073258BA">
      <w:pPr>
        <w:spacing w:line="360" w:lineRule="auto"/>
        <w:rPr>
          <w:rFonts w:hint="eastAsia" w:ascii="宋体" w:hAnsi="宋体" w:cs="宋体"/>
          <w:szCs w:val="21"/>
        </w:rPr>
      </w:pPr>
    </w:p>
    <w:p w14:paraId="51A67DA2">
      <w:pPr>
        <w:spacing w:line="360" w:lineRule="auto"/>
        <w:ind w:firstLine="420" w:firstLineChars="200"/>
        <w:rPr>
          <w:rFonts w:hint="eastAsia" w:ascii="宋体" w:hAnsi="宋体" w:cs="宋体"/>
          <w:szCs w:val="21"/>
        </w:rPr>
      </w:pPr>
      <w:r>
        <w:rPr>
          <w:rFonts w:hint="eastAsia" w:ascii="宋体" w:hAnsi="宋体" w:cs="宋体"/>
          <w:szCs w:val="21"/>
        </w:rPr>
        <w:t>法人代表签字或盖章：</w:t>
      </w:r>
      <w:r>
        <w:rPr>
          <w:rFonts w:hint="eastAsia" w:ascii="宋体" w:hAnsi="宋体" w:cs="宋体"/>
          <w:szCs w:val="21"/>
          <w:u w:val="single"/>
        </w:rPr>
        <w:t xml:space="preserve">           </w:t>
      </w:r>
      <w:r>
        <w:rPr>
          <w:rFonts w:hint="eastAsia" w:ascii="宋体" w:hAnsi="宋体" w:cs="宋体"/>
          <w:szCs w:val="21"/>
        </w:rPr>
        <w:tab/>
      </w:r>
    </w:p>
    <w:p w14:paraId="4FB58A0A">
      <w:pPr>
        <w:spacing w:line="360" w:lineRule="auto"/>
        <w:ind w:firstLine="420" w:firstLineChars="200"/>
        <w:rPr>
          <w:rFonts w:hint="eastAsia" w:ascii="宋体" w:hAnsi="宋体" w:cs="宋体"/>
          <w:szCs w:val="21"/>
        </w:rPr>
      </w:pPr>
      <w:r>
        <w:rPr>
          <w:rFonts w:hint="eastAsia" w:ascii="宋体" w:hAnsi="宋体" w:cs="宋体"/>
          <w:szCs w:val="21"/>
        </w:rPr>
        <w:t>授权代表签字：</w:t>
      </w:r>
      <w:r>
        <w:rPr>
          <w:rFonts w:hint="eastAsia" w:ascii="宋体" w:hAnsi="宋体" w:cs="宋体"/>
          <w:szCs w:val="21"/>
          <w:u w:val="single"/>
        </w:rPr>
        <w:t xml:space="preserve">           </w:t>
      </w:r>
    </w:p>
    <w:p w14:paraId="5DF6F001">
      <w:pPr>
        <w:spacing w:line="360" w:lineRule="auto"/>
        <w:ind w:firstLine="420" w:firstLineChars="200"/>
        <w:rPr>
          <w:rFonts w:hint="eastAsia" w:ascii="宋体" w:hAnsi="宋体" w:cs="宋体"/>
          <w:szCs w:val="21"/>
        </w:rPr>
      </w:pPr>
      <w:r>
        <w:rPr>
          <w:rFonts w:hint="eastAsia" w:ascii="宋体" w:hAnsi="宋体" w:cs="宋体"/>
          <w:szCs w:val="21"/>
        </w:rPr>
        <w:t>供应商单位：</w:t>
      </w:r>
      <w:r>
        <w:rPr>
          <w:rFonts w:hint="eastAsia" w:ascii="宋体" w:hAnsi="宋体" w:cs="宋体"/>
          <w:szCs w:val="21"/>
          <w:u w:val="single"/>
        </w:rPr>
        <w:t xml:space="preserve">                                </w:t>
      </w:r>
      <w:r>
        <w:rPr>
          <w:rFonts w:hint="eastAsia" w:ascii="宋体" w:hAnsi="宋体" w:cs="宋体"/>
          <w:szCs w:val="21"/>
        </w:rPr>
        <w:t>（公章）</w:t>
      </w:r>
    </w:p>
    <w:p w14:paraId="5AB8794D">
      <w:pPr>
        <w:spacing w:line="360" w:lineRule="auto"/>
        <w:ind w:firstLine="420" w:firstLineChars="200"/>
        <w:rPr>
          <w:rFonts w:hint="eastAsia" w:ascii="宋体" w:hAnsi="宋体" w:cs="宋体"/>
          <w:sz w:val="24"/>
          <w:szCs w:val="32"/>
        </w:rPr>
      </w:pPr>
      <w:r>
        <w:rPr>
          <w:rFonts w:hint="eastAsia" w:ascii="宋体" w:hAnsi="宋体" w:cs="宋体"/>
          <w:szCs w:val="21"/>
        </w:rPr>
        <w:t>日期：年  月  日</w:t>
      </w:r>
    </w:p>
    <w:p w14:paraId="646694C2">
      <w:pPr>
        <w:rPr>
          <w:rFonts w:hint="eastAsia" w:ascii="宋体" w:hAnsi="宋体" w:cs="宋体"/>
          <w:sz w:val="24"/>
        </w:rPr>
      </w:pPr>
    </w:p>
    <w:p w14:paraId="58B2231F">
      <w:pPr>
        <w:jc w:val="center"/>
        <w:rPr>
          <w:rFonts w:hint="eastAsia" w:ascii="宋体" w:hAnsi="宋体" w:cs="宋体"/>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33F1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noWrap w:val="0"/>
            <w:vAlign w:val="center"/>
          </w:tcPr>
          <w:p w14:paraId="33FCD8AC">
            <w:pPr>
              <w:jc w:val="center"/>
              <w:rPr>
                <w:rFonts w:hint="eastAsia" w:ascii="宋体" w:hAnsi="宋体" w:cs="宋体"/>
              </w:rPr>
            </w:pPr>
            <w:bookmarkStart w:id="167" w:name="_Toc364329026"/>
            <w:r>
              <w:rPr>
                <w:rFonts w:hint="eastAsia" w:ascii="宋体" w:hAnsi="宋体" w:cs="宋体"/>
                <w:szCs w:val="21"/>
              </w:rPr>
              <w:t>委托代理人</w:t>
            </w:r>
            <w:r>
              <w:rPr>
                <w:rFonts w:hint="eastAsia" w:ascii="宋体" w:hAnsi="宋体" w:cs="宋体"/>
              </w:rPr>
              <w:t>身份证（正面）</w:t>
            </w:r>
            <w:bookmarkEnd w:id="167"/>
          </w:p>
        </w:tc>
        <w:tc>
          <w:tcPr>
            <w:tcW w:w="4492" w:type="dxa"/>
            <w:noWrap w:val="0"/>
            <w:vAlign w:val="center"/>
          </w:tcPr>
          <w:p w14:paraId="16173B4E">
            <w:pPr>
              <w:jc w:val="center"/>
              <w:rPr>
                <w:rFonts w:hint="eastAsia" w:ascii="宋体" w:hAnsi="宋体" w:cs="宋体"/>
              </w:rPr>
            </w:pPr>
            <w:bookmarkStart w:id="168" w:name="_Toc364329027"/>
            <w:r>
              <w:rPr>
                <w:rFonts w:hint="eastAsia" w:ascii="宋体" w:hAnsi="宋体" w:cs="宋体"/>
                <w:szCs w:val="21"/>
              </w:rPr>
              <w:t>委托代理人</w:t>
            </w:r>
            <w:r>
              <w:rPr>
                <w:rFonts w:hint="eastAsia" w:ascii="宋体" w:hAnsi="宋体" w:cs="宋体"/>
              </w:rPr>
              <w:t>身份证（反面）</w:t>
            </w:r>
            <w:bookmarkEnd w:id="168"/>
          </w:p>
        </w:tc>
      </w:tr>
      <w:bookmarkEnd w:id="165"/>
      <w:bookmarkEnd w:id="166"/>
    </w:tbl>
    <w:p w14:paraId="0A87B44A">
      <w:pPr>
        <w:jc w:val="left"/>
        <w:rPr>
          <w:rFonts w:hint="eastAsia" w:ascii="宋体" w:hAnsi="宋体" w:cs="宋体"/>
          <w:b/>
          <w:bCs/>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38C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noWrap w:val="0"/>
            <w:vAlign w:val="center"/>
          </w:tcPr>
          <w:p w14:paraId="3ECBBC2C">
            <w:pPr>
              <w:jc w:val="center"/>
              <w:rPr>
                <w:rFonts w:hint="eastAsia" w:ascii="宋体" w:hAnsi="宋体" w:cs="宋体"/>
                <w:szCs w:val="21"/>
              </w:rPr>
            </w:pPr>
            <w:r>
              <w:rPr>
                <w:rFonts w:hint="eastAsia" w:ascii="宋体" w:hAnsi="宋体" w:cs="宋体"/>
                <w:szCs w:val="21"/>
              </w:rPr>
              <w:t>法定代表人</w:t>
            </w:r>
            <w:r>
              <w:rPr>
                <w:rFonts w:hint="eastAsia" w:ascii="宋体" w:hAnsi="宋体" w:cs="宋体"/>
              </w:rPr>
              <w:t>身份证（正面）</w:t>
            </w:r>
          </w:p>
        </w:tc>
        <w:tc>
          <w:tcPr>
            <w:tcW w:w="4492" w:type="dxa"/>
            <w:noWrap w:val="0"/>
            <w:vAlign w:val="center"/>
          </w:tcPr>
          <w:p w14:paraId="703B5EDE">
            <w:pPr>
              <w:jc w:val="center"/>
              <w:rPr>
                <w:rFonts w:hint="eastAsia" w:ascii="宋体" w:hAnsi="宋体" w:cs="宋体"/>
                <w:szCs w:val="21"/>
              </w:rPr>
            </w:pPr>
            <w:r>
              <w:rPr>
                <w:rFonts w:hint="eastAsia" w:ascii="宋体" w:hAnsi="宋体" w:cs="宋体"/>
                <w:szCs w:val="21"/>
              </w:rPr>
              <w:t>法定代表人</w:t>
            </w:r>
            <w:r>
              <w:rPr>
                <w:rFonts w:hint="eastAsia" w:ascii="宋体" w:hAnsi="宋体" w:cs="宋体"/>
              </w:rPr>
              <w:t>身份证（反面）</w:t>
            </w:r>
          </w:p>
        </w:tc>
      </w:tr>
    </w:tbl>
    <w:p w14:paraId="2BC47696">
      <w:pPr>
        <w:jc w:val="center"/>
        <w:rPr>
          <w:rFonts w:hint="eastAsia" w:ascii="宋体" w:hAnsi="宋体" w:cs="宋体"/>
          <w:b/>
          <w:sz w:val="28"/>
          <w:szCs w:val="28"/>
        </w:rPr>
      </w:pPr>
    </w:p>
    <w:p w14:paraId="68F8888C">
      <w:pPr>
        <w:rPr>
          <w:rFonts w:hint="eastAsia" w:ascii="宋体" w:hAnsi="宋体" w:cs="宋体"/>
        </w:rPr>
      </w:pPr>
    </w:p>
    <w:p w14:paraId="529C62AA">
      <w:pPr>
        <w:pStyle w:val="4"/>
        <w:rPr>
          <w:rFonts w:hint="eastAsia" w:ascii="宋体" w:hAnsi="宋体" w:cs="宋体"/>
          <w:sz w:val="28"/>
          <w:szCs w:val="28"/>
        </w:rPr>
      </w:pPr>
      <w:bookmarkStart w:id="169" w:name="_Toc356744052"/>
      <w:bookmarkStart w:id="170" w:name="_Toc354489484"/>
      <w:r>
        <w:rPr>
          <w:rFonts w:hint="eastAsia" w:ascii="宋体" w:hAnsi="宋体" w:cs="宋体"/>
          <w:sz w:val="28"/>
          <w:szCs w:val="28"/>
        </w:rPr>
        <w:br w:type="page"/>
      </w:r>
      <w:bookmarkStart w:id="171" w:name="_Toc437251302"/>
      <w:bookmarkStart w:id="172" w:name="_Toc27297"/>
      <w:bookmarkStart w:id="173" w:name="_Toc17402"/>
      <w:r>
        <w:rPr>
          <w:rFonts w:hint="eastAsia" w:ascii="宋体" w:hAnsi="宋体" w:cs="宋体"/>
          <w:sz w:val="28"/>
          <w:szCs w:val="28"/>
        </w:rPr>
        <w:t>四、</w:t>
      </w:r>
      <w:bookmarkEnd w:id="169"/>
      <w:bookmarkEnd w:id="170"/>
      <w:bookmarkEnd w:id="171"/>
      <w:bookmarkEnd w:id="172"/>
      <w:r>
        <w:rPr>
          <w:rFonts w:hint="eastAsia" w:ascii="宋体" w:hAnsi="宋体" w:cs="宋体"/>
          <w:sz w:val="28"/>
          <w:szCs w:val="28"/>
        </w:rPr>
        <w:t>供应商基本情况</w:t>
      </w:r>
      <w:bookmarkEnd w:id="173"/>
    </w:p>
    <w:tbl>
      <w:tblPr>
        <w:tblStyle w:val="19"/>
        <w:tblW w:w="0" w:type="auto"/>
        <w:jc w:val="center"/>
        <w:tblLayout w:type="fixed"/>
        <w:tblCellMar>
          <w:top w:w="0" w:type="dxa"/>
          <w:left w:w="108" w:type="dxa"/>
          <w:bottom w:w="0" w:type="dxa"/>
          <w:right w:w="108" w:type="dxa"/>
        </w:tblCellMar>
      </w:tblPr>
      <w:tblGrid>
        <w:gridCol w:w="2424"/>
        <w:gridCol w:w="1050"/>
        <w:gridCol w:w="2124"/>
        <w:gridCol w:w="1251"/>
        <w:gridCol w:w="2210"/>
      </w:tblGrid>
      <w:tr w14:paraId="56CBEF66">
        <w:tblPrEx>
          <w:tblCellMar>
            <w:top w:w="0" w:type="dxa"/>
            <w:left w:w="108" w:type="dxa"/>
            <w:bottom w:w="0" w:type="dxa"/>
            <w:right w:w="108" w:type="dxa"/>
          </w:tblCellMar>
        </w:tblPrEx>
        <w:trPr>
          <w:cantSplit/>
          <w:trHeight w:val="759" w:hRule="atLeast"/>
          <w:jc w:val="center"/>
        </w:trPr>
        <w:tc>
          <w:tcPr>
            <w:tcW w:w="2424" w:type="dxa"/>
            <w:tcBorders>
              <w:top w:val="single" w:color="auto" w:sz="4" w:space="0"/>
              <w:left w:val="single" w:color="auto" w:sz="4" w:space="0"/>
              <w:bottom w:val="single" w:color="000000" w:sz="4" w:space="0"/>
              <w:right w:val="single" w:color="000000" w:sz="4" w:space="0"/>
            </w:tcBorders>
            <w:noWrap w:val="0"/>
            <w:vAlign w:val="center"/>
          </w:tcPr>
          <w:p w14:paraId="06E348D5">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供应商名称</w:t>
            </w:r>
          </w:p>
        </w:tc>
        <w:tc>
          <w:tcPr>
            <w:tcW w:w="6635" w:type="dxa"/>
            <w:gridSpan w:val="4"/>
            <w:tcBorders>
              <w:top w:val="single" w:color="auto" w:sz="4" w:space="0"/>
              <w:left w:val="nil"/>
              <w:bottom w:val="single" w:color="000000" w:sz="4" w:space="0"/>
              <w:right w:val="single" w:color="000000" w:sz="4" w:space="0"/>
            </w:tcBorders>
            <w:noWrap w:val="0"/>
            <w:vAlign w:val="center"/>
          </w:tcPr>
          <w:p w14:paraId="25BE1067">
            <w:pPr>
              <w:autoSpaceDE w:val="0"/>
              <w:autoSpaceDN w:val="0"/>
              <w:spacing w:line="320" w:lineRule="exact"/>
              <w:jc w:val="center"/>
              <w:rPr>
                <w:rFonts w:ascii="仿宋" w:hAnsi="仿宋" w:eastAsia="仿宋" w:cs="楷体"/>
                <w:kern w:val="0"/>
                <w:szCs w:val="21"/>
                <w:shd w:val="clear" w:color="auto" w:fill="FFFFFF"/>
              </w:rPr>
            </w:pPr>
          </w:p>
        </w:tc>
      </w:tr>
      <w:tr w14:paraId="19CBBDEA">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7E7CAA67">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注册资金</w:t>
            </w:r>
          </w:p>
        </w:tc>
        <w:tc>
          <w:tcPr>
            <w:tcW w:w="3174" w:type="dxa"/>
            <w:gridSpan w:val="2"/>
            <w:tcBorders>
              <w:top w:val="nil"/>
              <w:left w:val="nil"/>
              <w:bottom w:val="single" w:color="000000" w:sz="4" w:space="0"/>
              <w:right w:val="single" w:color="000000" w:sz="4" w:space="0"/>
            </w:tcBorders>
            <w:noWrap w:val="0"/>
            <w:vAlign w:val="center"/>
          </w:tcPr>
          <w:p w14:paraId="2529E770">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3C5130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成立时间</w:t>
            </w:r>
          </w:p>
        </w:tc>
        <w:tc>
          <w:tcPr>
            <w:tcW w:w="2210" w:type="dxa"/>
            <w:tcBorders>
              <w:top w:val="nil"/>
              <w:left w:val="nil"/>
              <w:bottom w:val="single" w:color="000000" w:sz="4" w:space="0"/>
              <w:right w:val="single" w:color="000000" w:sz="4" w:space="0"/>
            </w:tcBorders>
            <w:noWrap w:val="0"/>
            <w:vAlign w:val="center"/>
          </w:tcPr>
          <w:p w14:paraId="383232FD">
            <w:pPr>
              <w:autoSpaceDE w:val="0"/>
              <w:autoSpaceDN w:val="0"/>
              <w:spacing w:line="320" w:lineRule="exact"/>
              <w:jc w:val="center"/>
              <w:rPr>
                <w:rFonts w:ascii="仿宋" w:hAnsi="仿宋" w:eastAsia="仿宋" w:cs="楷体"/>
                <w:kern w:val="0"/>
                <w:szCs w:val="21"/>
                <w:shd w:val="clear" w:color="auto" w:fill="FFFFFF"/>
              </w:rPr>
            </w:pPr>
          </w:p>
        </w:tc>
      </w:tr>
      <w:tr w14:paraId="030FE232">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62CA185">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注册地址</w:t>
            </w:r>
          </w:p>
        </w:tc>
        <w:tc>
          <w:tcPr>
            <w:tcW w:w="6635" w:type="dxa"/>
            <w:gridSpan w:val="4"/>
            <w:tcBorders>
              <w:top w:val="nil"/>
              <w:left w:val="nil"/>
              <w:bottom w:val="single" w:color="000000" w:sz="4" w:space="0"/>
              <w:right w:val="single" w:color="000000" w:sz="4" w:space="0"/>
            </w:tcBorders>
            <w:noWrap w:val="0"/>
            <w:vAlign w:val="center"/>
          </w:tcPr>
          <w:p w14:paraId="1BCB1365">
            <w:pPr>
              <w:autoSpaceDE w:val="0"/>
              <w:autoSpaceDN w:val="0"/>
              <w:spacing w:line="320" w:lineRule="exact"/>
              <w:jc w:val="center"/>
              <w:rPr>
                <w:rFonts w:ascii="仿宋" w:hAnsi="仿宋" w:eastAsia="仿宋" w:cs="楷体"/>
                <w:kern w:val="0"/>
                <w:szCs w:val="21"/>
                <w:shd w:val="clear" w:color="auto" w:fill="FFFFFF"/>
              </w:rPr>
            </w:pPr>
          </w:p>
        </w:tc>
      </w:tr>
      <w:tr w14:paraId="4F39331F">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38DE8F8B">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邮政编码</w:t>
            </w:r>
          </w:p>
        </w:tc>
        <w:tc>
          <w:tcPr>
            <w:tcW w:w="3174" w:type="dxa"/>
            <w:gridSpan w:val="2"/>
            <w:tcBorders>
              <w:top w:val="nil"/>
              <w:left w:val="nil"/>
              <w:bottom w:val="single" w:color="000000" w:sz="4" w:space="0"/>
              <w:right w:val="single" w:color="000000" w:sz="4" w:space="0"/>
            </w:tcBorders>
            <w:noWrap w:val="0"/>
            <w:vAlign w:val="center"/>
          </w:tcPr>
          <w:p w14:paraId="4E22FD35">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96C36F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员工总数</w:t>
            </w:r>
          </w:p>
        </w:tc>
        <w:tc>
          <w:tcPr>
            <w:tcW w:w="2210" w:type="dxa"/>
            <w:tcBorders>
              <w:top w:val="nil"/>
              <w:left w:val="nil"/>
              <w:bottom w:val="single" w:color="000000" w:sz="4" w:space="0"/>
              <w:right w:val="single" w:color="000000" w:sz="4" w:space="0"/>
            </w:tcBorders>
            <w:noWrap w:val="0"/>
            <w:vAlign w:val="center"/>
          </w:tcPr>
          <w:p w14:paraId="56F6CB0B">
            <w:pPr>
              <w:autoSpaceDE w:val="0"/>
              <w:autoSpaceDN w:val="0"/>
              <w:spacing w:line="320" w:lineRule="exact"/>
              <w:jc w:val="center"/>
              <w:rPr>
                <w:rFonts w:ascii="仿宋" w:hAnsi="仿宋" w:eastAsia="仿宋" w:cs="楷体"/>
                <w:kern w:val="0"/>
                <w:szCs w:val="21"/>
                <w:shd w:val="clear" w:color="auto" w:fill="FFFFFF"/>
              </w:rPr>
            </w:pPr>
          </w:p>
        </w:tc>
      </w:tr>
      <w:tr w14:paraId="5A695B9C">
        <w:tblPrEx>
          <w:tblCellMar>
            <w:top w:w="0" w:type="dxa"/>
            <w:left w:w="108" w:type="dxa"/>
            <w:bottom w:w="0" w:type="dxa"/>
            <w:right w:w="108" w:type="dxa"/>
          </w:tblCellMar>
        </w:tblPrEx>
        <w:trPr>
          <w:cantSplit/>
          <w:trHeight w:val="759" w:hRule="atLeast"/>
          <w:jc w:val="center"/>
        </w:trPr>
        <w:tc>
          <w:tcPr>
            <w:tcW w:w="2424" w:type="dxa"/>
            <w:vMerge w:val="restart"/>
            <w:tcBorders>
              <w:top w:val="nil"/>
              <w:left w:val="single" w:color="auto" w:sz="4" w:space="0"/>
              <w:right w:val="single" w:color="000000" w:sz="4" w:space="0"/>
            </w:tcBorders>
            <w:noWrap w:val="0"/>
            <w:vAlign w:val="center"/>
          </w:tcPr>
          <w:p w14:paraId="7F7FEF2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联系方式</w:t>
            </w:r>
          </w:p>
        </w:tc>
        <w:tc>
          <w:tcPr>
            <w:tcW w:w="1050" w:type="dxa"/>
            <w:tcBorders>
              <w:top w:val="nil"/>
              <w:left w:val="nil"/>
              <w:bottom w:val="single" w:color="000000" w:sz="4" w:space="0"/>
              <w:right w:val="single" w:color="000000" w:sz="4" w:space="0"/>
            </w:tcBorders>
            <w:noWrap w:val="0"/>
            <w:vAlign w:val="center"/>
          </w:tcPr>
          <w:p w14:paraId="7816C901">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联系人</w:t>
            </w:r>
          </w:p>
        </w:tc>
        <w:tc>
          <w:tcPr>
            <w:tcW w:w="2124" w:type="dxa"/>
            <w:tcBorders>
              <w:top w:val="nil"/>
              <w:left w:val="nil"/>
              <w:bottom w:val="single" w:color="000000" w:sz="4" w:space="0"/>
              <w:right w:val="single" w:color="000000" w:sz="4" w:space="0"/>
            </w:tcBorders>
            <w:noWrap w:val="0"/>
            <w:vAlign w:val="center"/>
          </w:tcPr>
          <w:p w14:paraId="4E671101">
            <w:pPr>
              <w:autoSpaceDE w:val="0"/>
              <w:autoSpaceDN w:val="0"/>
              <w:spacing w:line="320" w:lineRule="exact"/>
              <w:jc w:val="center"/>
              <w:rPr>
                <w:rFonts w:hint="eastAsia"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688064BE">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电话</w:t>
            </w:r>
          </w:p>
        </w:tc>
        <w:tc>
          <w:tcPr>
            <w:tcW w:w="2210" w:type="dxa"/>
            <w:tcBorders>
              <w:top w:val="nil"/>
              <w:left w:val="nil"/>
              <w:bottom w:val="single" w:color="000000" w:sz="4" w:space="0"/>
              <w:right w:val="single" w:color="000000" w:sz="4" w:space="0"/>
            </w:tcBorders>
            <w:noWrap w:val="0"/>
            <w:vAlign w:val="center"/>
          </w:tcPr>
          <w:p w14:paraId="39991645">
            <w:pPr>
              <w:autoSpaceDE w:val="0"/>
              <w:autoSpaceDN w:val="0"/>
              <w:spacing w:line="320" w:lineRule="exact"/>
              <w:jc w:val="center"/>
              <w:rPr>
                <w:rFonts w:ascii="仿宋" w:hAnsi="仿宋" w:eastAsia="仿宋" w:cs="楷体"/>
                <w:kern w:val="0"/>
                <w:szCs w:val="21"/>
                <w:shd w:val="clear" w:color="auto" w:fill="FFFFFF"/>
              </w:rPr>
            </w:pPr>
          </w:p>
        </w:tc>
      </w:tr>
      <w:tr w14:paraId="5DEA0E35">
        <w:tblPrEx>
          <w:tblCellMar>
            <w:top w:w="0" w:type="dxa"/>
            <w:left w:w="108" w:type="dxa"/>
            <w:bottom w:w="0" w:type="dxa"/>
            <w:right w:w="108" w:type="dxa"/>
          </w:tblCellMar>
        </w:tblPrEx>
        <w:trPr>
          <w:cantSplit/>
          <w:trHeight w:val="759" w:hRule="atLeast"/>
          <w:jc w:val="center"/>
        </w:trPr>
        <w:tc>
          <w:tcPr>
            <w:tcW w:w="2424" w:type="dxa"/>
            <w:vMerge w:val="continue"/>
            <w:tcBorders>
              <w:left w:val="single" w:color="auto" w:sz="4" w:space="0"/>
              <w:bottom w:val="single" w:color="000000" w:sz="4" w:space="0"/>
              <w:right w:val="single" w:color="000000" w:sz="4" w:space="0"/>
            </w:tcBorders>
            <w:noWrap w:val="0"/>
            <w:vAlign w:val="center"/>
          </w:tcPr>
          <w:p w14:paraId="57BEB1CC">
            <w:pPr>
              <w:autoSpaceDE w:val="0"/>
              <w:autoSpaceDN w:val="0"/>
              <w:spacing w:line="320" w:lineRule="exact"/>
              <w:jc w:val="center"/>
              <w:rPr>
                <w:rFonts w:ascii="仿宋" w:hAnsi="仿宋" w:eastAsia="仿宋" w:cs="楷体"/>
                <w:kern w:val="0"/>
                <w:szCs w:val="21"/>
                <w:shd w:val="clear" w:color="auto" w:fill="FFFFFF"/>
              </w:rPr>
            </w:pPr>
          </w:p>
        </w:tc>
        <w:tc>
          <w:tcPr>
            <w:tcW w:w="1050" w:type="dxa"/>
            <w:tcBorders>
              <w:top w:val="nil"/>
              <w:left w:val="nil"/>
              <w:bottom w:val="single" w:color="000000" w:sz="4" w:space="0"/>
              <w:right w:val="single" w:color="000000" w:sz="4" w:space="0"/>
            </w:tcBorders>
            <w:noWrap w:val="0"/>
            <w:vAlign w:val="center"/>
          </w:tcPr>
          <w:p w14:paraId="7D3AE93F">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传真</w:t>
            </w:r>
          </w:p>
        </w:tc>
        <w:tc>
          <w:tcPr>
            <w:tcW w:w="2124" w:type="dxa"/>
            <w:tcBorders>
              <w:top w:val="nil"/>
              <w:left w:val="nil"/>
              <w:bottom w:val="single" w:color="000000" w:sz="4" w:space="0"/>
              <w:right w:val="single" w:color="000000" w:sz="4" w:space="0"/>
            </w:tcBorders>
            <w:noWrap w:val="0"/>
            <w:vAlign w:val="center"/>
          </w:tcPr>
          <w:p w14:paraId="7D6F3BD5">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6FADEF80">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网址</w:t>
            </w:r>
          </w:p>
        </w:tc>
        <w:tc>
          <w:tcPr>
            <w:tcW w:w="2210" w:type="dxa"/>
            <w:tcBorders>
              <w:top w:val="nil"/>
              <w:left w:val="nil"/>
              <w:bottom w:val="single" w:color="000000" w:sz="4" w:space="0"/>
              <w:right w:val="single" w:color="000000" w:sz="4" w:space="0"/>
            </w:tcBorders>
            <w:noWrap w:val="0"/>
            <w:vAlign w:val="center"/>
          </w:tcPr>
          <w:p w14:paraId="6E7A5413">
            <w:pPr>
              <w:autoSpaceDE w:val="0"/>
              <w:autoSpaceDN w:val="0"/>
              <w:spacing w:line="320" w:lineRule="exact"/>
              <w:jc w:val="center"/>
              <w:rPr>
                <w:rFonts w:ascii="仿宋" w:hAnsi="仿宋" w:eastAsia="仿宋" w:cs="楷体"/>
                <w:kern w:val="0"/>
                <w:szCs w:val="21"/>
                <w:shd w:val="clear" w:color="auto" w:fill="FFFFFF"/>
              </w:rPr>
            </w:pPr>
          </w:p>
        </w:tc>
      </w:tr>
      <w:tr w14:paraId="004C3200">
        <w:tblPrEx>
          <w:tblCellMar>
            <w:top w:w="0" w:type="dxa"/>
            <w:left w:w="108" w:type="dxa"/>
            <w:bottom w:w="0" w:type="dxa"/>
            <w:right w:w="108" w:type="dxa"/>
          </w:tblCellMar>
        </w:tblPrEx>
        <w:trPr>
          <w:cantSplit/>
          <w:trHeight w:val="821" w:hRule="atLeast"/>
          <w:jc w:val="center"/>
        </w:trPr>
        <w:tc>
          <w:tcPr>
            <w:tcW w:w="2424" w:type="dxa"/>
            <w:tcBorders>
              <w:left w:val="single" w:color="auto" w:sz="4" w:space="0"/>
              <w:bottom w:val="single" w:color="000000" w:sz="4" w:space="0"/>
              <w:right w:val="single" w:color="000000" w:sz="4" w:space="0"/>
            </w:tcBorders>
            <w:noWrap w:val="0"/>
            <w:vAlign w:val="center"/>
          </w:tcPr>
          <w:p w14:paraId="6513B718">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法定代表人（单位负责人）</w:t>
            </w:r>
          </w:p>
        </w:tc>
        <w:tc>
          <w:tcPr>
            <w:tcW w:w="1050" w:type="dxa"/>
            <w:tcBorders>
              <w:top w:val="nil"/>
              <w:left w:val="nil"/>
              <w:bottom w:val="single" w:color="000000" w:sz="4" w:space="0"/>
              <w:right w:val="single" w:color="000000" w:sz="4" w:space="0"/>
            </w:tcBorders>
            <w:noWrap w:val="0"/>
            <w:vAlign w:val="center"/>
          </w:tcPr>
          <w:p w14:paraId="71572820">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姓名</w:t>
            </w:r>
          </w:p>
        </w:tc>
        <w:tc>
          <w:tcPr>
            <w:tcW w:w="2124" w:type="dxa"/>
            <w:tcBorders>
              <w:top w:val="nil"/>
              <w:left w:val="nil"/>
              <w:bottom w:val="single" w:color="000000" w:sz="4" w:space="0"/>
              <w:right w:val="single" w:color="000000" w:sz="4" w:space="0"/>
            </w:tcBorders>
            <w:noWrap w:val="0"/>
            <w:vAlign w:val="center"/>
          </w:tcPr>
          <w:p w14:paraId="5478F556">
            <w:pPr>
              <w:autoSpaceDE w:val="0"/>
              <w:autoSpaceDN w:val="0"/>
              <w:spacing w:line="320" w:lineRule="exact"/>
              <w:jc w:val="center"/>
              <w:rPr>
                <w:rFonts w:hint="eastAsia"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2FF4893">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电话</w:t>
            </w:r>
          </w:p>
        </w:tc>
        <w:tc>
          <w:tcPr>
            <w:tcW w:w="2210" w:type="dxa"/>
            <w:tcBorders>
              <w:top w:val="nil"/>
              <w:left w:val="nil"/>
              <w:bottom w:val="single" w:color="000000" w:sz="4" w:space="0"/>
              <w:right w:val="single" w:color="000000" w:sz="4" w:space="0"/>
            </w:tcBorders>
            <w:noWrap w:val="0"/>
            <w:vAlign w:val="center"/>
          </w:tcPr>
          <w:p w14:paraId="5869E66C">
            <w:pPr>
              <w:autoSpaceDE w:val="0"/>
              <w:autoSpaceDN w:val="0"/>
              <w:spacing w:line="320" w:lineRule="exact"/>
              <w:jc w:val="center"/>
              <w:rPr>
                <w:rFonts w:ascii="仿宋" w:hAnsi="仿宋" w:eastAsia="仿宋" w:cs="楷体"/>
                <w:kern w:val="0"/>
                <w:szCs w:val="21"/>
                <w:shd w:val="clear" w:color="auto" w:fill="FFFFFF"/>
              </w:rPr>
            </w:pPr>
          </w:p>
        </w:tc>
      </w:tr>
      <w:tr w14:paraId="50372B48">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B7BB58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行政许可情况</w:t>
            </w:r>
          </w:p>
        </w:tc>
        <w:tc>
          <w:tcPr>
            <w:tcW w:w="6635" w:type="dxa"/>
            <w:gridSpan w:val="4"/>
            <w:tcBorders>
              <w:top w:val="nil"/>
              <w:left w:val="nil"/>
              <w:bottom w:val="single" w:color="000000" w:sz="4" w:space="0"/>
              <w:right w:val="single" w:color="000000" w:sz="4" w:space="0"/>
            </w:tcBorders>
            <w:noWrap w:val="0"/>
            <w:vAlign w:val="center"/>
          </w:tcPr>
          <w:p w14:paraId="63FA60F8">
            <w:pPr>
              <w:autoSpaceDE w:val="0"/>
              <w:autoSpaceDN w:val="0"/>
              <w:spacing w:line="320" w:lineRule="exact"/>
              <w:jc w:val="center"/>
              <w:rPr>
                <w:rFonts w:ascii="仿宋" w:hAnsi="仿宋" w:eastAsia="仿宋" w:cs="楷体"/>
                <w:kern w:val="0"/>
                <w:szCs w:val="21"/>
                <w:shd w:val="clear" w:color="auto" w:fill="FFFFFF"/>
              </w:rPr>
            </w:pPr>
          </w:p>
        </w:tc>
      </w:tr>
      <w:tr w14:paraId="0A8A14D0">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48BAD4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基本账户开户银行</w:t>
            </w:r>
          </w:p>
        </w:tc>
        <w:tc>
          <w:tcPr>
            <w:tcW w:w="6635" w:type="dxa"/>
            <w:gridSpan w:val="4"/>
            <w:tcBorders>
              <w:top w:val="nil"/>
              <w:left w:val="nil"/>
              <w:bottom w:val="single" w:color="000000" w:sz="4" w:space="0"/>
              <w:right w:val="single" w:color="000000" w:sz="4" w:space="0"/>
            </w:tcBorders>
            <w:noWrap w:val="0"/>
            <w:vAlign w:val="center"/>
          </w:tcPr>
          <w:p w14:paraId="2EA74A64">
            <w:pPr>
              <w:autoSpaceDE w:val="0"/>
              <w:autoSpaceDN w:val="0"/>
              <w:spacing w:line="320" w:lineRule="exact"/>
              <w:jc w:val="center"/>
              <w:rPr>
                <w:rFonts w:hint="eastAsia" w:ascii="仿宋" w:hAnsi="仿宋" w:eastAsia="仿宋" w:cs="楷体"/>
                <w:kern w:val="0"/>
                <w:szCs w:val="21"/>
                <w:shd w:val="clear" w:color="auto" w:fill="FFFFFF"/>
              </w:rPr>
            </w:pPr>
          </w:p>
        </w:tc>
      </w:tr>
      <w:tr w14:paraId="6A8878B6">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669427D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基本账户银行账号</w:t>
            </w:r>
          </w:p>
        </w:tc>
        <w:tc>
          <w:tcPr>
            <w:tcW w:w="6635" w:type="dxa"/>
            <w:gridSpan w:val="4"/>
            <w:tcBorders>
              <w:top w:val="nil"/>
              <w:left w:val="nil"/>
              <w:bottom w:val="single" w:color="000000" w:sz="4" w:space="0"/>
              <w:right w:val="single" w:color="000000" w:sz="4" w:space="0"/>
            </w:tcBorders>
            <w:noWrap w:val="0"/>
            <w:vAlign w:val="center"/>
          </w:tcPr>
          <w:p w14:paraId="076D25EA">
            <w:pPr>
              <w:autoSpaceDE w:val="0"/>
              <w:autoSpaceDN w:val="0"/>
              <w:spacing w:line="320" w:lineRule="exact"/>
              <w:jc w:val="center"/>
              <w:rPr>
                <w:rFonts w:hint="eastAsia" w:ascii="仿宋" w:hAnsi="仿宋" w:eastAsia="仿宋" w:cs="楷体"/>
                <w:kern w:val="0"/>
                <w:szCs w:val="21"/>
                <w:shd w:val="clear" w:color="auto" w:fill="FFFFFF"/>
              </w:rPr>
            </w:pPr>
          </w:p>
        </w:tc>
      </w:tr>
      <w:tr w14:paraId="5FEAC385">
        <w:tblPrEx>
          <w:tblCellMar>
            <w:top w:w="0" w:type="dxa"/>
            <w:left w:w="108" w:type="dxa"/>
            <w:bottom w:w="0" w:type="dxa"/>
            <w:right w:w="108" w:type="dxa"/>
          </w:tblCellMar>
        </w:tblPrEx>
        <w:trPr>
          <w:cantSplit/>
          <w:trHeight w:val="2241"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7F25BA48">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供应商关联企业情况（包括但不限于与供应商法定代表人（单位负责人）为同一人或者存在控股、管理关系的不同单位）</w:t>
            </w:r>
          </w:p>
        </w:tc>
        <w:tc>
          <w:tcPr>
            <w:tcW w:w="6635" w:type="dxa"/>
            <w:gridSpan w:val="4"/>
            <w:tcBorders>
              <w:top w:val="nil"/>
              <w:left w:val="nil"/>
              <w:bottom w:val="single" w:color="000000" w:sz="4" w:space="0"/>
              <w:right w:val="single" w:color="000000" w:sz="4" w:space="0"/>
            </w:tcBorders>
            <w:noWrap w:val="0"/>
            <w:vAlign w:val="center"/>
          </w:tcPr>
          <w:p w14:paraId="63E4A531">
            <w:pPr>
              <w:autoSpaceDE w:val="0"/>
              <w:autoSpaceDN w:val="0"/>
              <w:spacing w:line="320" w:lineRule="exact"/>
              <w:jc w:val="center"/>
              <w:rPr>
                <w:rFonts w:hint="eastAsia" w:ascii="仿宋" w:hAnsi="仿宋" w:eastAsia="仿宋" w:cs="楷体"/>
                <w:kern w:val="0"/>
                <w:szCs w:val="21"/>
                <w:shd w:val="clear" w:color="auto" w:fill="FFFFFF"/>
              </w:rPr>
            </w:pPr>
            <w:r>
              <w:rPr>
                <w:rFonts w:hint="eastAsia" w:ascii="仿宋" w:hAnsi="仿宋" w:eastAsia="仿宋" w:cs="楷体"/>
                <w:kern w:val="0"/>
                <w:szCs w:val="21"/>
                <w:shd w:val="clear" w:color="auto" w:fill="FFFFFF"/>
              </w:rPr>
              <w:t>无</w:t>
            </w:r>
          </w:p>
        </w:tc>
      </w:tr>
      <w:tr w14:paraId="0650615F">
        <w:tblPrEx>
          <w:tblCellMar>
            <w:top w:w="0" w:type="dxa"/>
            <w:left w:w="108" w:type="dxa"/>
            <w:bottom w:w="0" w:type="dxa"/>
            <w:right w:w="108" w:type="dxa"/>
          </w:tblCellMar>
        </w:tblPrEx>
        <w:trPr>
          <w:cantSplit/>
          <w:trHeight w:val="667"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38583E01">
            <w:pPr>
              <w:autoSpaceDE w:val="0"/>
              <w:autoSpaceDN w:val="0"/>
              <w:spacing w:line="320" w:lineRule="exact"/>
              <w:jc w:val="center"/>
              <w:rPr>
                <w:rFonts w:ascii="仿宋" w:hAnsi="仿宋" w:eastAsia="仿宋" w:cs="楷体"/>
                <w:kern w:val="0"/>
                <w:sz w:val="24"/>
                <w:shd w:val="clear" w:color="auto" w:fill="FFFFFF"/>
              </w:rPr>
            </w:pPr>
            <w:r>
              <w:rPr>
                <w:rFonts w:hint="eastAsia" w:ascii="仿宋" w:hAnsi="仿宋" w:eastAsia="仿宋" w:cs="楷体"/>
                <w:kern w:val="0"/>
                <w:szCs w:val="21"/>
                <w:shd w:val="clear" w:color="auto" w:fill="FFFFFF"/>
              </w:rPr>
              <w:t>备注</w:t>
            </w:r>
          </w:p>
        </w:tc>
        <w:tc>
          <w:tcPr>
            <w:tcW w:w="6635" w:type="dxa"/>
            <w:gridSpan w:val="4"/>
            <w:tcBorders>
              <w:top w:val="nil"/>
              <w:left w:val="nil"/>
              <w:bottom w:val="single" w:color="000000" w:sz="4" w:space="0"/>
              <w:right w:val="single" w:color="000000" w:sz="4" w:space="0"/>
            </w:tcBorders>
            <w:noWrap w:val="0"/>
            <w:vAlign w:val="center"/>
          </w:tcPr>
          <w:p w14:paraId="61462388">
            <w:pPr>
              <w:autoSpaceDE w:val="0"/>
              <w:autoSpaceDN w:val="0"/>
              <w:spacing w:line="320" w:lineRule="exact"/>
              <w:jc w:val="center"/>
              <w:rPr>
                <w:rFonts w:ascii="仿宋" w:hAnsi="仿宋" w:eastAsia="仿宋" w:cs="楷体"/>
                <w:kern w:val="0"/>
                <w:sz w:val="24"/>
                <w:shd w:val="clear" w:color="auto" w:fill="FFFFFF"/>
              </w:rPr>
            </w:pPr>
          </w:p>
        </w:tc>
      </w:tr>
    </w:tbl>
    <w:p w14:paraId="15174816">
      <w:pPr>
        <w:pStyle w:val="4"/>
        <w:widowControl w:val="0"/>
        <w:spacing w:before="260" w:after="260" w:line="240" w:lineRule="auto"/>
        <w:ind w:left="0" w:firstLine="0"/>
        <w:rPr>
          <w:rFonts w:hint="eastAsia" w:ascii="宋体" w:hAnsi="宋体" w:cs="宋体"/>
          <w:color w:val="C00000"/>
          <w:sz w:val="28"/>
          <w:szCs w:val="28"/>
        </w:rPr>
      </w:pPr>
      <w:bookmarkStart w:id="174" w:name="_Toc16071"/>
      <w:r>
        <w:rPr>
          <w:rFonts w:hint="eastAsia" w:ascii="宋体" w:hAnsi="宋体" w:cs="宋体"/>
          <w:sz w:val="28"/>
          <w:szCs w:val="28"/>
        </w:rPr>
        <w:br w:type="page"/>
      </w:r>
      <w:bookmarkStart w:id="175" w:name="_Toc939"/>
      <w:r>
        <w:rPr>
          <w:rFonts w:hint="eastAsia" w:ascii="宋体" w:hAnsi="宋体" w:cs="宋体"/>
          <w:sz w:val="28"/>
          <w:szCs w:val="28"/>
        </w:rPr>
        <w:t>五、供应商资格证明文件</w:t>
      </w:r>
      <w:bookmarkEnd w:id="174"/>
      <w:bookmarkEnd w:id="175"/>
      <w:r>
        <w:rPr>
          <w:rFonts w:hint="eastAsia" w:ascii="宋体" w:hAnsi="宋体" w:cs="宋体"/>
          <w:sz w:val="28"/>
          <w:szCs w:val="28"/>
        </w:rPr>
        <w:t xml:space="preserve"> </w:t>
      </w:r>
    </w:p>
    <w:p w14:paraId="4F9F3B53">
      <w:pPr>
        <w:pStyle w:val="4"/>
        <w:ind w:left="0" w:leftChars="0" w:firstLine="0" w:firstLineChars="0"/>
        <w:jc w:val="both"/>
        <w:rPr>
          <w:rFonts w:hint="eastAsia" w:ascii="宋体" w:hAnsi="宋体" w:cs="宋体"/>
          <w:b w:val="0"/>
          <w:bCs/>
          <w:sz w:val="21"/>
          <w:szCs w:val="21"/>
        </w:rPr>
      </w:pPr>
      <w:r>
        <w:rPr>
          <w:rFonts w:hint="eastAsia" w:ascii="宋体" w:hAnsi="宋体" w:cs="宋体"/>
          <w:b w:val="0"/>
          <w:bCs/>
          <w:sz w:val="21"/>
          <w:szCs w:val="21"/>
        </w:rPr>
        <w:br w:type="page"/>
      </w:r>
      <w:bookmarkStart w:id="176" w:name="_Toc11620"/>
      <w:bookmarkStart w:id="177" w:name="_Toc27327"/>
      <w:bookmarkStart w:id="178" w:name="_Toc354489488"/>
      <w:bookmarkStart w:id="179" w:name="_Toc437251306"/>
      <w:bookmarkStart w:id="180" w:name="_Toc356744056"/>
    </w:p>
    <w:p w14:paraId="186239D2">
      <w:pPr>
        <w:pStyle w:val="4"/>
        <w:rPr>
          <w:rFonts w:hint="eastAsia" w:ascii="宋体" w:hAnsi="宋体" w:cs="Times New Roman"/>
          <w:b/>
          <w:bCs w:val="0"/>
          <w:sz w:val="28"/>
          <w:szCs w:val="28"/>
          <w:lang w:val="en-US" w:eastAsia="zh-CN"/>
        </w:rPr>
      </w:pPr>
      <w:r>
        <w:rPr>
          <w:rFonts w:hint="eastAsia" w:ascii="宋体" w:hAnsi="宋体" w:cs="Times New Roman"/>
          <w:b/>
          <w:bCs w:val="0"/>
          <w:sz w:val="28"/>
          <w:szCs w:val="28"/>
          <w:lang w:val="en-US" w:eastAsia="zh-CN"/>
        </w:rPr>
        <w:t>六、服务态度及建设、宣传推广能力</w:t>
      </w:r>
    </w:p>
    <w:p w14:paraId="0C2690D5">
      <w:pPr>
        <w:pStyle w:val="4"/>
        <w:rPr>
          <w:rFonts w:hint="eastAsia" w:ascii="宋体" w:hAnsi="宋体" w:cs="宋体"/>
          <w:b w:val="0"/>
          <w:bCs/>
          <w:sz w:val="21"/>
          <w:szCs w:val="21"/>
        </w:rPr>
      </w:pPr>
    </w:p>
    <w:p w14:paraId="621D875F">
      <w:pPr>
        <w:pStyle w:val="4"/>
        <w:rPr>
          <w:rFonts w:hint="eastAsia" w:ascii="宋体" w:hAnsi="宋体" w:cs="宋体"/>
          <w:b w:val="0"/>
          <w:bCs/>
          <w:sz w:val="21"/>
          <w:szCs w:val="21"/>
        </w:rPr>
      </w:pPr>
    </w:p>
    <w:p w14:paraId="17302490">
      <w:pPr>
        <w:rPr>
          <w:rFonts w:hint="eastAsia" w:ascii="宋体" w:hAnsi="宋体" w:cs="Times New Roman"/>
          <w:b/>
          <w:bCs w:val="0"/>
          <w:sz w:val="28"/>
          <w:szCs w:val="28"/>
          <w:lang w:val="en-US" w:eastAsia="zh-CN"/>
        </w:rPr>
      </w:pPr>
      <w:r>
        <w:rPr>
          <w:rFonts w:hint="eastAsia" w:ascii="宋体" w:hAnsi="宋体" w:cs="Times New Roman"/>
          <w:b/>
          <w:bCs w:val="0"/>
          <w:sz w:val="28"/>
          <w:szCs w:val="28"/>
          <w:lang w:val="en-US" w:eastAsia="zh-CN"/>
        </w:rPr>
        <w:br w:type="page"/>
      </w:r>
    </w:p>
    <w:p w14:paraId="5646FFB8">
      <w:pPr>
        <w:pStyle w:val="4"/>
        <w:rPr>
          <w:rFonts w:hint="eastAsia" w:ascii="宋体" w:hAnsi="宋体" w:eastAsia="宋体"/>
          <w:bCs/>
          <w:sz w:val="28"/>
          <w:szCs w:val="28"/>
          <w:lang w:eastAsia="zh-CN"/>
        </w:rPr>
      </w:pPr>
      <w:r>
        <w:rPr>
          <w:rFonts w:hint="eastAsia" w:ascii="宋体" w:hAnsi="宋体" w:cs="Times New Roman"/>
          <w:b/>
          <w:bCs w:val="0"/>
          <w:sz w:val="28"/>
          <w:szCs w:val="28"/>
          <w:lang w:val="en-US" w:eastAsia="zh-CN"/>
        </w:rPr>
        <w:t>七</w:t>
      </w:r>
      <w:r>
        <w:rPr>
          <w:rFonts w:hint="eastAsia" w:ascii="宋体" w:hAnsi="宋体" w:eastAsia="宋体" w:cs="Times New Roman"/>
          <w:b/>
          <w:bCs w:val="0"/>
          <w:sz w:val="28"/>
          <w:szCs w:val="28"/>
        </w:rPr>
        <w:t>、</w:t>
      </w:r>
      <w:bookmarkEnd w:id="176"/>
      <w:bookmarkEnd w:id="177"/>
      <w:bookmarkEnd w:id="178"/>
      <w:bookmarkEnd w:id="179"/>
      <w:bookmarkEnd w:id="180"/>
      <w:r>
        <w:rPr>
          <w:rFonts w:hint="eastAsia" w:ascii="宋体" w:hAnsi="宋体" w:cs="Times New Roman"/>
          <w:b/>
          <w:bCs w:val="0"/>
          <w:sz w:val="28"/>
          <w:szCs w:val="28"/>
          <w:lang w:val="en-US" w:eastAsia="zh-CN"/>
        </w:rPr>
        <w:t>项目服务方案</w:t>
      </w:r>
    </w:p>
    <w:p w14:paraId="6A78B9F6">
      <w:pPr>
        <w:spacing w:line="360" w:lineRule="auto"/>
        <w:rPr>
          <w:rFonts w:hint="eastAsia" w:ascii="宋体" w:hAnsi="宋体" w:cs="宋体"/>
          <w:sz w:val="24"/>
        </w:rPr>
      </w:pPr>
      <w:r>
        <w:rPr>
          <w:rFonts w:hint="eastAsia" w:ascii="宋体" w:hAnsi="宋体" w:cs="宋体"/>
          <w:sz w:val="24"/>
          <w:lang w:val="en-US" w:eastAsia="zh-CN"/>
        </w:rPr>
        <w:t>例举如下</w:t>
      </w:r>
      <w:r>
        <w:rPr>
          <w:rFonts w:hint="eastAsia" w:ascii="宋体" w:hAnsi="宋体" w:cs="宋体"/>
          <w:sz w:val="24"/>
        </w:rPr>
        <w:t>：</w:t>
      </w:r>
    </w:p>
    <w:p w14:paraId="1FCCB639">
      <w:pPr>
        <w:spacing w:line="360" w:lineRule="auto"/>
        <w:ind w:firstLine="480" w:firstLineChars="200"/>
        <w:rPr>
          <w:rFonts w:hint="eastAsia" w:ascii="宋体" w:hAnsi="宋体" w:cs="宋体"/>
          <w:sz w:val="24"/>
        </w:rPr>
      </w:pPr>
      <w:bookmarkStart w:id="181" w:name="_Toc390073909"/>
      <w:r>
        <w:rPr>
          <w:rFonts w:hint="eastAsia" w:ascii="宋体" w:hAnsi="宋体" w:cs="宋体"/>
          <w:sz w:val="24"/>
        </w:rPr>
        <w:t>1、供应商简介：包括公司概况、组织机构、近年经营情况、技术设备、人员状况等；</w:t>
      </w:r>
      <w:bookmarkEnd w:id="181"/>
    </w:p>
    <w:p w14:paraId="63BA9CC7">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项目服务方案</w:t>
      </w:r>
      <w:r>
        <w:rPr>
          <w:rFonts w:hint="eastAsia" w:ascii="宋体" w:hAnsi="宋体" w:cs="宋体"/>
          <w:sz w:val="24"/>
        </w:rPr>
        <w:t>；</w:t>
      </w:r>
    </w:p>
    <w:p w14:paraId="7CAD7B07">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售后服务承诺</w:t>
      </w:r>
      <w:r>
        <w:rPr>
          <w:rFonts w:hint="eastAsia" w:ascii="宋体" w:hAnsi="宋体" w:cs="宋体"/>
          <w:sz w:val="24"/>
        </w:rPr>
        <w:t>；</w:t>
      </w:r>
    </w:p>
    <w:p w14:paraId="49DC3ABE">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、其他供应商认为需要提供的。</w:t>
      </w:r>
    </w:p>
    <w:p w14:paraId="04D6BB8E">
      <w:pPr>
        <w:spacing w:line="360" w:lineRule="auto"/>
        <w:ind w:firstLine="480" w:firstLineChars="200"/>
        <w:jc w:val="center"/>
        <w:rPr>
          <w:rFonts w:hint="eastAsia" w:ascii="宋体" w:hAnsi="宋体" w:eastAsia="宋体" w:cs="Times New Roman"/>
          <w:b/>
          <w:bCs w:val="0"/>
          <w:kern w:val="0"/>
          <w:sz w:val="28"/>
          <w:szCs w:val="28"/>
          <w:lang w:val="en-US" w:eastAsia="zh-CN" w:bidi="ar-SA"/>
        </w:rPr>
      </w:pPr>
      <w:r>
        <w:rPr>
          <w:rFonts w:hint="eastAsia" w:ascii="宋体" w:hAnsi="宋体" w:cs="宋体"/>
          <w:sz w:val="24"/>
        </w:rPr>
        <w:br w:type="page"/>
      </w:r>
      <w:bookmarkStart w:id="182" w:name="_Toc15099"/>
      <w:r>
        <w:rPr>
          <w:rFonts w:hint="eastAsia" w:ascii="宋体" w:hAnsi="宋体" w:eastAsia="宋体" w:cs="Times New Roman"/>
          <w:b/>
          <w:bCs w:val="0"/>
          <w:kern w:val="0"/>
          <w:sz w:val="28"/>
          <w:szCs w:val="28"/>
          <w:lang w:val="en-US" w:eastAsia="zh-CN" w:bidi="ar-SA"/>
        </w:rPr>
        <w:t>八、其他材料</w:t>
      </w:r>
      <w:bookmarkEnd w:id="182"/>
    </w:p>
    <w:p w14:paraId="1A256AAC">
      <w:pPr>
        <w:spacing w:before="312" w:beforeLines="100" w:after="468" w:afterLines="150" w:line="500" w:lineRule="exact"/>
        <w:jc w:val="center"/>
        <w:rPr>
          <w:rFonts w:hint="eastAsia" w:ascii="宋体" w:hAnsi="宋体" w:cs="宋体"/>
          <w:b/>
          <w:kern w:val="0"/>
        </w:rPr>
      </w:pPr>
    </w:p>
    <w:p w14:paraId="09D50147">
      <w:pPr>
        <w:jc w:val="center"/>
        <w:rPr>
          <w:rFonts w:hint="eastAsia" w:ascii="宋体" w:hAnsi="宋体" w:cs="宋体"/>
          <w:sz w:val="24"/>
        </w:rPr>
      </w:pPr>
    </w:p>
    <w:p w14:paraId="679F96FB">
      <w:pPr>
        <w:rPr>
          <w:rFonts w:hint="eastAsia" w:ascii="宋体" w:hAnsi="宋体" w:cs="宋体"/>
        </w:rPr>
      </w:pPr>
    </w:p>
    <w:p w14:paraId="42D236B6">
      <w:pPr>
        <w:pStyle w:val="2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sz w:val="52"/>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B290">
    <w:pPr>
      <w:pStyle w:val="13"/>
      <w:pBdr>
        <w:top w:val="single" w:color="auto" w:sz="4" w:space="1"/>
      </w:pBdr>
      <w:tabs>
        <w:tab w:val="left" w:pos="4425"/>
        <w:tab w:val="center" w:pos="4620"/>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06C8">
    <w:pPr>
      <w:pStyle w:val="1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866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6DBD46">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C6DBD46">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A322">
    <w:pPr>
      <w:pStyle w:val="13"/>
      <w:framePr w:wrap="around" w:vAnchor="text" w:hAnchor="margin" w:xAlign="right" w:y="1"/>
      <w:rPr>
        <w:rStyle w:val="21"/>
      </w:rPr>
    </w:pPr>
    <w:r>
      <w:fldChar w:fldCharType="begin"/>
    </w:r>
    <w:r>
      <w:rPr>
        <w:rStyle w:val="21"/>
      </w:rPr>
      <w:instrText xml:space="preserve">PAGE  </w:instrText>
    </w:r>
    <w:r>
      <w:fldChar w:fldCharType="end"/>
    </w:r>
  </w:p>
  <w:p w14:paraId="1E04F5F3">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CD8A">
    <w:pPr>
      <w:pStyle w:val="13"/>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80BA2">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EE80BA2">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6067">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D3B67A">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DD3B67A">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5716">
    <w:pPr>
      <w:pStyle w:val="13"/>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3923BC">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E3923BC">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FF07">
    <w:pPr>
      <w:pStyle w:val="13"/>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C6D3BF">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1C6D3BF">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9710">
    <w:pPr>
      <w:pStyle w:val="1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354B45">
                          <w:pPr>
                            <w:pStyle w:val="1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E354B45">
                    <w:pPr>
                      <w:pStyle w:val="13"/>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A70">
    <w:pPr>
      <w:pStyle w:val="14"/>
      <w:pBdr>
        <w:bottom w:val="none" w:color="auto" w:sz="0" w:space="0"/>
      </w:pBdr>
      <w:jc w:val="right"/>
      <w:rPr>
        <w:sz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28FF">
    <w:pPr>
      <w:snapToGrid w:val="0"/>
      <w:spacing w:line="380" w:lineRule="exact"/>
      <w:jc w:val="center"/>
      <w:rPr>
        <w:rFonts w:hint="eastAsia" w:ascii="宋体" w:hAnsi="宋体"/>
        <w:bCs/>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25FD4"/>
    <w:multiLevelType w:val="multilevel"/>
    <w:tmpl w:val="1E125FD4"/>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27B0579E"/>
    <w:multiLevelType w:val="multilevel"/>
    <w:tmpl w:val="27B0579E"/>
    <w:lvl w:ilvl="0" w:tentative="0">
      <w:start w:val="1"/>
      <w:numFmt w:val="decimal"/>
      <w:lvlText w:val="%1."/>
      <w:lvlJc w:val="left"/>
      <w:pPr>
        <w:tabs>
          <w:tab w:val="left" w:pos="964"/>
        </w:tabs>
        <w:ind w:left="964" w:hanging="48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B052A97"/>
    <w:multiLevelType w:val="multilevel"/>
    <w:tmpl w:val="2B052A97"/>
    <w:lvl w:ilvl="0" w:tentative="0">
      <w:start w:val="1"/>
      <w:numFmt w:val="decimal"/>
      <w:lvlText w:val="%1."/>
      <w:lvlJc w:val="left"/>
      <w:pPr>
        <w:tabs>
          <w:tab w:val="left" w:pos="482"/>
        </w:tabs>
        <w:ind w:left="482" w:hanging="482"/>
      </w:pPr>
      <w:rPr>
        <w:rFonts w:hint="default" w:ascii="Arial" w:hAnsi="Arial"/>
        <w:b w:val="0"/>
        <w:i w:val="0"/>
        <w:sz w:val="24"/>
        <w:szCs w:val="24"/>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3">
    <w:nsid w:val="2F6B5B41"/>
    <w:multiLevelType w:val="singleLevel"/>
    <w:tmpl w:val="2F6B5B41"/>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ODU2MDM1OGI2NzY3ZGFjNzEzYTZiYmEzNDk1Y2YifQ=="/>
  </w:docVars>
  <w:rsids>
    <w:rsidRoot w:val="7D3E54BF"/>
    <w:rsid w:val="003D21B2"/>
    <w:rsid w:val="003F2433"/>
    <w:rsid w:val="00CB3C62"/>
    <w:rsid w:val="00E52F76"/>
    <w:rsid w:val="01457570"/>
    <w:rsid w:val="01A178E4"/>
    <w:rsid w:val="01F33470"/>
    <w:rsid w:val="02300961"/>
    <w:rsid w:val="02BF3353"/>
    <w:rsid w:val="02C31095"/>
    <w:rsid w:val="02CF755D"/>
    <w:rsid w:val="030D62EE"/>
    <w:rsid w:val="035B50D9"/>
    <w:rsid w:val="035D3297"/>
    <w:rsid w:val="03812A07"/>
    <w:rsid w:val="03874028"/>
    <w:rsid w:val="03CE3B0C"/>
    <w:rsid w:val="04073203"/>
    <w:rsid w:val="040A2CF3"/>
    <w:rsid w:val="044D19F6"/>
    <w:rsid w:val="050530F0"/>
    <w:rsid w:val="06C4362D"/>
    <w:rsid w:val="06FF13BC"/>
    <w:rsid w:val="072E189A"/>
    <w:rsid w:val="07320597"/>
    <w:rsid w:val="09532A47"/>
    <w:rsid w:val="097F23C2"/>
    <w:rsid w:val="099D12BE"/>
    <w:rsid w:val="09B51008"/>
    <w:rsid w:val="09C3084B"/>
    <w:rsid w:val="09E75220"/>
    <w:rsid w:val="0A03435D"/>
    <w:rsid w:val="0A300BE3"/>
    <w:rsid w:val="0B287AB0"/>
    <w:rsid w:val="0B835865"/>
    <w:rsid w:val="0B8D66E4"/>
    <w:rsid w:val="0BA13F3D"/>
    <w:rsid w:val="0C434FF4"/>
    <w:rsid w:val="0C547201"/>
    <w:rsid w:val="0C8F646D"/>
    <w:rsid w:val="0D4F3069"/>
    <w:rsid w:val="0D79798A"/>
    <w:rsid w:val="0E5A41E4"/>
    <w:rsid w:val="0E7C2FAE"/>
    <w:rsid w:val="0F2A50FA"/>
    <w:rsid w:val="0F4729EE"/>
    <w:rsid w:val="0F563291"/>
    <w:rsid w:val="0FE54CD2"/>
    <w:rsid w:val="117B6FDE"/>
    <w:rsid w:val="11CC3396"/>
    <w:rsid w:val="1222745A"/>
    <w:rsid w:val="12837EF9"/>
    <w:rsid w:val="12A762DD"/>
    <w:rsid w:val="13120D14"/>
    <w:rsid w:val="140946C4"/>
    <w:rsid w:val="15C03212"/>
    <w:rsid w:val="15DF5D8E"/>
    <w:rsid w:val="15F91168"/>
    <w:rsid w:val="162B04A4"/>
    <w:rsid w:val="16A843D2"/>
    <w:rsid w:val="16B4634E"/>
    <w:rsid w:val="16B54D41"/>
    <w:rsid w:val="16ED05BB"/>
    <w:rsid w:val="178D39D1"/>
    <w:rsid w:val="183121A5"/>
    <w:rsid w:val="18C66D91"/>
    <w:rsid w:val="18CF1D30"/>
    <w:rsid w:val="18D7082A"/>
    <w:rsid w:val="190A3776"/>
    <w:rsid w:val="19A22210"/>
    <w:rsid w:val="19AC5F87"/>
    <w:rsid w:val="19AD1CFF"/>
    <w:rsid w:val="1A2A3350"/>
    <w:rsid w:val="1A2D4F7C"/>
    <w:rsid w:val="1A622F0F"/>
    <w:rsid w:val="1A9F789A"/>
    <w:rsid w:val="1B6D4682"/>
    <w:rsid w:val="1B851185"/>
    <w:rsid w:val="1B925650"/>
    <w:rsid w:val="1BAB46CC"/>
    <w:rsid w:val="1BE51C24"/>
    <w:rsid w:val="1C4921B3"/>
    <w:rsid w:val="1C6A081D"/>
    <w:rsid w:val="1C850D11"/>
    <w:rsid w:val="1D440BCC"/>
    <w:rsid w:val="1D7C3EC2"/>
    <w:rsid w:val="1DAC43AD"/>
    <w:rsid w:val="1DB83A1E"/>
    <w:rsid w:val="1EE45EA1"/>
    <w:rsid w:val="1EFC175F"/>
    <w:rsid w:val="1F0274EC"/>
    <w:rsid w:val="20162823"/>
    <w:rsid w:val="20971013"/>
    <w:rsid w:val="20B3763C"/>
    <w:rsid w:val="21040CF3"/>
    <w:rsid w:val="21C77819"/>
    <w:rsid w:val="21EA6DA8"/>
    <w:rsid w:val="222039B6"/>
    <w:rsid w:val="222D60D3"/>
    <w:rsid w:val="222D7E81"/>
    <w:rsid w:val="22421B7E"/>
    <w:rsid w:val="2303104A"/>
    <w:rsid w:val="23902475"/>
    <w:rsid w:val="23BF71FF"/>
    <w:rsid w:val="246102B6"/>
    <w:rsid w:val="25257535"/>
    <w:rsid w:val="253F55D6"/>
    <w:rsid w:val="25592D3B"/>
    <w:rsid w:val="260F0443"/>
    <w:rsid w:val="262F4B27"/>
    <w:rsid w:val="266D6A9E"/>
    <w:rsid w:val="270153E7"/>
    <w:rsid w:val="270B537B"/>
    <w:rsid w:val="275757D7"/>
    <w:rsid w:val="27D55529"/>
    <w:rsid w:val="27DC1F8E"/>
    <w:rsid w:val="282910EA"/>
    <w:rsid w:val="283B73C3"/>
    <w:rsid w:val="28642123"/>
    <w:rsid w:val="292813A2"/>
    <w:rsid w:val="29EC6874"/>
    <w:rsid w:val="2A21651D"/>
    <w:rsid w:val="2AB04BBC"/>
    <w:rsid w:val="2AE37B7A"/>
    <w:rsid w:val="2AFA28CA"/>
    <w:rsid w:val="2B322250"/>
    <w:rsid w:val="2B387028"/>
    <w:rsid w:val="2BE041B6"/>
    <w:rsid w:val="2BE056C5"/>
    <w:rsid w:val="2C3D67BD"/>
    <w:rsid w:val="2C462B5E"/>
    <w:rsid w:val="2CE0390B"/>
    <w:rsid w:val="2D173C07"/>
    <w:rsid w:val="2D302395"/>
    <w:rsid w:val="2D9F5CF0"/>
    <w:rsid w:val="2DBE4083"/>
    <w:rsid w:val="2DD45655"/>
    <w:rsid w:val="2E3F7067"/>
    <w:rsid w:val="2E81758A"/>
    <w:rsid w:val="2EF20488"/>
    <w:rsid w:val="2EF655EA"/>
    <w:rsid w:val="2F9C3961"/>
    <w:rsid w:val="2FA84FEB"/>
    <w:rsid w:val="2FAB12B8"/>
    <w:rsid w:val="2FF7387C"/>
    <w:rsid w:val="30405223"/>
    <w:rsid w:val="30750F45"/>
    <w:rsid w:val="310C5ADB"/>
    <w:rsid w:val="311E2BFD"/>
    <w:rsid w:val="315F792B"/>
    <w:rsid w:val="31D420C7"/>
    <w:rsid w:val="31D77150"/>
    <w:rsid w:val="320F30FF"/>
    <w:rsid w:val="323668DE"/>
    <w:rsid w:val="32C4038E"/>
    <w:rsid w:val="32E620B2"/>
    <w:rsid w:val="32EF1BDC"/>
    <w:rsid w:val="32F04CDF"/>
    <w:rsid w:val="331070F6"/>
    <w:rsid w:val="33B76BFF"/>
    <w:rsid w:val="33D77A6F"/>
    <w:rsid w:val="34C71B6F"/>
    <w:rsid w:val="34C93A39"/>
    <w:rsid w:val="35507CB7"/>
    <w:rsid w:val="356A0BC6"/>
    <w:rsid w:val="36034D29"/>
    <w:rsid w:val="36CA1CEB"/>
    <w:rsid w:val="37153A06"/>
    <w:rsid w:val="3733163E"/>
    <w:rsid w:val="3805122C"/>
    <w:rsid w:val="383A278F"/>
    <w:rsid w:val="3885173C"/>
    <w:rsid w:val="390A2872"/>
    <w:rsid w:val="3922789A"/>
    <w:rsid w:val="398E7E3E"/>
    <w:rsid w:val="39E53ADA"/>
    <w:rsid w:val="3A144C83"/>
    <w:rsid w:val="3A8223B6"/>
    <w:rsid w:val="3AA27206"/>
    <w:rsid w:val="3AB57D98"/>
    <w:rsid w:val="3C9506A5"/>
    <w:rsid w:val="3D606F05"/>
    <w:rsid w:val="3D8C5F4C"/>
    <w:rsid w:val="3E4D3D09"/>
    <w:rsid w:val="3E506F79"/>
    <w:rsid w:val="3EA00548"/>
    <w:rsid w:val="3EA85C6E"/>
    <w:rsid w:val="3EE80F60"/>
    <w:rsid w:val="3EFE69D5"/>
    <w:rsid w:val="3F5D194E"/>
    <w:rsid w:val="402045AD"/>
    <w:rsid w:val="40291830"/>
    <w:rsid w:val="40935574"/>
    <w:rsid w:val="40F167F2"/>
    <w:rsid w:val="412A580F"/>
    <w:rsid w:val="41354204"/>
    <w:rsid w:val="41A53138"/>
    <w:rsid w:val="41C21F3C"/>
    <w:rsid w:val="4234222E"/>
    <w:rsid w:val="427F7E2D"/>
    <w:rsid w:val="43244531"/>
    <w:rsid w:val="4342435E"/>
    <w:rsid w:val="438D1DAF"/>
    <w:rsid w:val="43D03CCE"/>
    <w:rsid w:val="43EA7528"/>
    <w:rsid w:val="43EC14F2"/>
    <w:rsid w:val="44316F05"/>
    <w:rsid w:val="44B55303"/>
    <w:rsid w:val="454F3AE7"/>
    <w:rsid w:val="456E1D67"/>
    <w:rsid w:val="457968D7"/>
    <w:rsid w:val="45BB73CE"/>
    <w:rsid w:val="473C6BE0"/>
    <w:rsid w:val="47DD6B1A"/>
    <w:rsid w:val="48435459"/>
    <w:rsid w:val="49553696"/>
    <w:rsid w:val="497C0C22"/>
    <w:rsid w:val="49883A6B"/>
    <w:rsid w:val="49BA174B"/>
    <w:rsid w:val="4A222448"/>
    <w:rsid w:val="4AA538AD"/>
    <w:rsid w:val="4AF869CF"/>
    <w:rsid w:val="4B44369F"/>
    <w:rsid w:val="4B4A09D3"/>
    <w:rsid w:val="4BAC677A"/>
    <w:rsid w:val="4C07648F"/>
    <w:rsid w:val="4C991AEB"/>
    <w:rsid w:val="4D1E5351"/>
    <w:rsid w:val="4D2C28F2"/>
    <w:rsid w:val="4D2E66D8"/>
    <w:rsid w:val="4E0C6241"/>
    <w:rsid w:val="4E3917D8"/>
    <w:rsid w:val="4E915170"/>
    <w:rsid w:val="4EBB043F"/>
    <w:rsid w:val="4EE01C53"/>
    <w:rsid w:val="4F2C4E99"/>
    <w:rsid w:val="4F366902"/>
    <w:rsid w:val="4F4026F2"/>
    <w:rsid w:val="4F650AF4"/>
    <w:rsid w:val="4F995050"/>
    <w:rsid w:val="4FA15887"/>
    <w:rsid w:val="4FB8497E"/>
    <w:rsid w:val="50324731"/>
    <w:rsid w:val="503C55AF"/>
    <w:rsid w:val="50D94BAC"/>
    <w:rsid w:val="510C6D30"/>
    <w:rsid w:val="510F0578"/>
    <w:rsid w:val="51532BB1"/>
    <w:rsid w:val="51915487"/>
    <w:rsid w:val="51E1640E"/>
    <w:rsid w:val="51F36142"/>
    <w:rsid w:val="521F2A93"/>
    <w:rsid w:val="525941F7"/>
    <w:rsid w:val="52DE64AA"/>
    <w:rsid w:val="53163E96"/>
    <w:rsid w:val="53607807"/>
    <w:rsid w:val="537D3F15"/>
    <w:rsid w:val="53C16B47"/>
    <w:rsid w:val="53C2401E"/>
    <w:rsid w:val="5454111A"/>
    <w:rsid w:val="546D5D37"/>
    <w:rsid w:val="54B41BB8"/>
    <w:rsid w:val="555111B5"/>
    <w:rsid w:val="55B81234"/>
    <w:rsid w:val="56503B63"/>
    <w:rsid w:val="567C4202"/>
    <w:rsid w:val="5697353F"/>
    <w:rsid w:val="56A812A9"/>
    <w:rsid w:val="56D92B5C"/>
    <w:rsid w:val="56E322E1"/>
    <w:rsid w:val="57323268"/>
    <w:rsid w:val="57E859E6"/>
    <w:rsid w:val="5838665C"/>
    <w:rsid w:val="58B73A25"/>
    <w:rsid w:val="59402F65"/>
    <w:rsid w:val="595523A6"/>
    <w:rsid w:val="5A19415E"/>
    <w:rsid w:val="5A7668FF"/>
    <w:rsid w:val="5AD5290F"/>
    <w:rsid w:val="5AFF3461"/>
    <w:rsid w:val="5B4D0786"/>
    <w:rsid w:val="5C870A43"/>
    <w:rsid w:val="5CDA5F34"/>
    <w:rsid w:val="5D3C099D"/>
    <w:rsid w:val="5D5A0E23"/>
    <w:rsid w:val="5E055706"/>
    <w:rsid w:val="5E200FE5"/>
    <w:rsid w:val="5E510478"/>
    <w:rsid w:val="5E6C7060"/>
    <w:rsid w:val="5EB84053"/>
    <w:rsid w:val="5F1A6ABC"/>
    <w:rsid w:val="5F304531"/>
    <w:rsid w:val="5F7116B9"/>
    <w:rsid w:val="5FBF1411"/>
    <w:rsid w:val="5FDE0DE2"/>
    <w:rsid w:val="60077844"/>
    <w:rsid w:val="602E75B8"/>
    <w:rsid w:val="605F77B4"/>
    <w:rsid w:val="6082700E"/>
    <w:rsid w:val="60997EB4"/>
    <w:rsid w:val="60A77AF7"/>
    <w:rsid w:val="60FF065F"/>
    <w:rsid w:val="61EA24A5"/>
    <w:rsid w:val="621B7C66"/>
    <w:rsid w:val="62E47B0C"/>
    <w:rsid w:val="62F12229"/>
    <w:rsid w:val="62FF4946"/>
    <w:rsid w:val="63043D0B"/>
    <w:rsid w:val="63493E13"/>
    <w:rsid w:val="638906B4"/>
    <w:rsid w:val="6397692D"/>
    <w:rsid w:val="63DD630A"/>
    <w:rsid w:val="640F47E2"/>
    <w:rsid w:val="64540CC2"/>
    <w:rsid w:val="64814F72"/>
    <w:rsid w:val="657F1D6E"/>
    <w:rsid w:val="6735679B"/>
    <w:rsid w:val="675B4115"/>
    <w:rsid w:val="68064081"/>
    <w:rsid w:val="687F1367"/>
    <w:rsid w:val="68845507"/>
    <w:rsid w:val="697D07B6"/>
    <w:rsid w:val="698060B5"/>
    <w:rsid w:val="6A656479"/>
    <w:rsid w:val="6AE27497"/>
    <w:rsid w:val="6B625A72"/>
    <w:rsid w:val="6B8148C3"/>
    <w:rsid w:val="6BDA645C"/>
    <w:rsid w:val="6CA200F0"/>
    <w:rsid w:val="6CCB1F66"/>
    <w:rsid w:val="6D4E56AF"/>
    <w:rsid w:val="6DD92120"/>
    <w:rsid w:val="6DDD5884"/>
    <w:rsid w:val="6E2C2368"/>
    <w:rsid w:val="6E7D7067"/>
    <w:rsid w:val="6EB8009F"/>
    <w:rsid w:val="6F131A93"/>
    <w:rsid w:val="6F944668"/>
    <w:rsid w:val="6FF670D1"/>
    <w:rsid w:val="706A31E5"/>
    <w:rsid w:val="708659B7"/>
    <w:rsid w:val="70E909E4"/>
    <w:rsid w:val="70EE3C7B"/>
    <w:rsid w:val="714E69C8"/>
    <w:rsid w:val="71E32E83"/>
    <w:rsid w:val="72296D6F"/>
    <w:rsid w:val="727B38BE"/>
    <w:rsid w:val="730B69EF"/>
    <w:rsid w:val="73267CCD"/>
    <w:rsid w:val="73F26F2A"/>
    <w:rsid w:val="74341F76"/>
    <w:rsid w:val="755D2A7D"/>
    <w:rsid w:val="758F5CC4"/>
    <w:rsid w:val="75BD00DD"/>
    <w:rsid w:val="75C11E82"/>
    <w:rsid w:val="75DD634F"/>
    <w:rsid w:val="7625426C"/>
    <w:rsid w:val="76465F91"/>
    <w:rsid w:val="766E0375"/>
    <w:rsid w:val="767174B1"/>
    <w:rsid w:val="767D5E56"/>
    <w:rsid w:val="76E77774"/>
    <w:rsid w:val="774815C0"/>
    <w:rsid w:val="77664B3C"/>
    <w:rsid w:val="7782777A"/>
    <w:rsid w:val="77B567BC"/>
    <w:rsid w:val="77BC2762"/>
    <w:rsid w:val="77EA3068"/>
    <w:rsid w:val="7803695E"/>
    <w:rsid w:val="78EF46BD"/>
    <w:rsid w:val="79033C1B"/>
    <w:rsid w:val="79110AD8"/>
    <w:rsid w:val="793A6280"/>
    <w:rsid w:val="795141AE"/>
    <w:rsid w:val="796035D7"/>
    <w:rsid w:val="798C2EE4"/>
    <w:rsid w:val="79A94CF0"/>
    <w:rsid w:val="79B002F1"/>
    <w:rsid w:val="7A450285"/>
    <w:rsid w:val="7AAA175E"/>
    <w:rsid w:val="7AEA5A84"/>
    <w:rsid w:val="7AFB4F2A"/>
    <w:rsid w:val="7CEE6C48"/>
    <w:rsid w:val="7D3E54BF"/>
    <w:rsid w:val="7D582451"/>
    <w:rsid w:val="7E2E5C88"/>
    <w:rsid w:val="7E891110"/>
    <w:rsid w:val="7EA1645A"/>
    <w:rsid w:val="7EC46B7E"/>
    <w:rsid w:val="7EE72DFC"/>
    <w:rsid w:val="7F522F16"/>
    <w:rsid w:val="7F5578B1"/>
    <w:rsid w:val="7FF8654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line="560" w:lineRule="exact"/>
      <w:jc w:val="center"/>
      <w:outlineLvl w:val="1"/>
    </w:pPr>
    <w:rPr>
      <w:rFonts w:eastAsia="黑体"/>
      <w:b/>
      <w:sz w:val="32"/>
    </w:rPr>
  </w:style>
  <w:style w:type="paragraph" w:styleId="4">
    <w:name w:val="heading 3"/>
    <w:basedOn w:val="1"/>
    <w:next w:val="1"/>
    <w:qFormat/>
    <w:uiPriority w:val="0"/>
    <w:pPr>
      <w:keepNext/>
      <w:keepLines/>
      <w:widowControl/>
      <w:tabs>
        <w:tab w:val="left" w:pos="720"/>
      </w:tabs>
      <w:spacing w:before="120" w:beforeLines="0" w:after="120" w:afterLines="0" w:line="360" w:lineRule="auto"/>
      <w:ind w:left="720" w:hanging="720"/>
      <w:jc w:val="center"/>
      <w:outlineLvl w:val="2"/>
    </w:pPr>
    <w:rPr>
      <w:b/>
      <w:kern w:val="0"/>
      <w:sz w:val="32"/>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next w:val="9"/>
    <w:unhideWhenUsed/>
    <w:qFormat/>
    <w:uiPriority w:val="99"/>
    <w:pPr>
      <w:spacing w:after="120" w:afterLines="0" w:afterAutospacing="0"/>
      <w:ind w:left="420" w:leftChars="200"/>
    </w:pPr>
    <w:rPr>
      <w:rFonts w:eastAsia="宋体"/>
      <w:kern w:val="2"/>
      <w:sz w:val="21"/>
      <w:lang w:val="en-US" w:eastAsia="zh-CN" w:bidi="ar-SA"/>
    </w:rPr>
  </w:style>
  <w:style w:type="paragraph" w:customStyle="1" w:styleId="9">
    <w:name w:val="Default"/>
    <w:basedOn w:val="10"/>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纯文本1"/>
    <w:basedOn w:val="1"/>
    <w:qFormat/>
    <w:uiPriority w:val="0"/>
    <w:rPr>
      <w:rFonts w:ascii="宋体" w:hAnsi="Courier New"/>
      <w:szCs w:val="21"/>
    </w:rPr>
  </w:style>
  <w:style w:type="paragraph" w:styleId="11">
    <w:name w:val="footnote text"/>
    <w:basedOn w:val="1"/>
    <w:qFormat/>
    <w:uiPriority w:val="0"/>
    <w:pPr>
      <w:widowControl/>
      <w:snapToGrid w:val="0"/>
      <w:jc w:val="left"/>
    </w:pPr>
    <w:rPr>
      <w:rFonts w:ascii="Times New Roman" w:hAnsi="Times New Roman" w:eastAsia="宋体" w:cs="Times New Roman"/>
      <w:kern w:val="0"/>
      <w:sz w:val="18"/>
      <w:szCs w:val="18"/>
    </w:rPr>
  </w:style>
  <w:style w:type="paragraph" w:styleId="12">
    <w:name w:val="Plain Text"/>
    <w:basedOn w:val="1"/>
    <w:unhideWhenUsed/>
    <w:qFormat/>
    <w:uiPriority w:val="99"/>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toc 1"/>
    <w:basedOn w:val="1"/>
    <w:next w:val="1"/>
    <w:unhideWhenUsed/>
    <w:qFormat/>
    <w:uiPriority w:val="39"/>
  </w:style>
  <w:style w:type="paragraph" w:styleId="16">
    <w:name w:val="toc 2"/>
    <w:basedOn w:val="1"/>
    <w:next w:val="1"/>
    <w:unhideWhenUsed/>
    <w:qFormat/>
    <w:uiPriority w:val="39"/>
    <w:pPr>
      <w:tabs>
        <w:tab w:val="right" w:leader="dot" w:pos="8993"/>
      </w:tabs>
      <w:spacing w:line="480" w:lineRule="exact"/>
      <w:ind w:left="420" w:leftChars="200"/>
    </w:pPr>
  </w:style>
  <w:style w:type="paragraph" w:styleId="17">
    <w:name w:val="Body Text First Indent"/>
    <w:basedOn w:val="7"/>
    <w:next w:val="18"/>
    <w:unhideWhenUsed/>
    <w:qFormat/>
    <w:uiPriority w:val="99"/>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 w:type="paragraph" w:styleId="18">
    <w:name w:val="Body Text First Indent 2"/>
    <w:basedOn w:val="8"/>
    <w:qFormat/>
    <w:uiPriority w:val="0"/>
    <w:pPr>
      <w:ind w:firstLine="420" w:firstLineChars="200"/>
    </w:pPr>
    <w:rPr>
      <w:rFonts w:eastAsia="宋体" w:cs="Times New Roman"/>
      <w:lang w:eastAsia="en-US"/>
    </w:rPr>
  </w:style>
  <w:style w:type="character" w:styleId="21">
    <w:name w:val="page number"/>
    <w:unhideWhenUsed/>
    <w:qFormat/>
    <w:uiPriority w:val="99"/>
  </w:style>
  <w:style w:type="character" w:styleId="22">
    <w:name w:val="Hyperlink"/>
    <w:basedOn w:val="20"/>
    <w:qFormat/>
    <w:uiPriority w:val="0"/>
    <w:rPr>
      <w:color w:val="0000FF"/>
      <w:u w:val="single"/>
    </w:rPr>
  </w:style>
  <w:style w:type="paragraph" w:customStyle="1" w:styleId="23">
    <w:name w:val="No Spacing1"/>
    <w:basedOn w:val="1"/>
    <w:qFormat/>
    <w:uiPriority w:val="99"/>
    <w:pPr>
      <w:spacing w:line="400" w:lineRule="exact"/>
    </w:pPr>
    <w:rPr>
      <w:sz w:val="24"/>
    </w:r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1"/>
    <w:basedOn w:val="1"/>
    <w:qFormat/>
    <w:uiPriority w:val="0"/>
    <w:pPr>
      <w:shd w:val="clear" w:color="auto" w:fill="FFFFFF"/>
      <w:spacing w:line="360" w:lineRule="auto"/>
      <w:jc w:val="distribute"/>
    </w:pPr>
    <w:rPr>
      <w:rFonts w:ascii="仿宋" w:hAnsi="仿宋" w:eastAsia="仿宋" w:cs="仿宋"/>
      <w:kern w:val="0"/>
      <w:sz w:val="20"/>
      <w:szCs w:val="20"/>
      <w:lang w:val="zh-CN" w:bidi="zh-CN"/>
    </w:rPr>
  </w:style>
  <w:style w:type="paragraph" w:customStyle="1" w:styleId="26">
    <w:name w:val="样式2"/>
    <w:basedOn w:val="1"/>
    <w:qFormat/>
    <w:uiPriority w:val="0"/>
    <w:pPr>
      <w:spacing w:line="300" w:lineRule="auto"/>
      <w:jc w:val="center"/>
      <w:outlineLvl w:val="0"/>
    </w:pPr>
    <w:rPr>
      <w:b/>
      <w:kern w:val="0"/>
      <w:sz w:val="24"/>
      <w:szCs w:val="20"/>
    </w:rPr>
  </w:style>
  <w:style w:type="paragraph" w:customStyle="1" w:styleId="27">
    <w:name w:val="Table Paragraph"/>
    <w:basedOn w:val="1"/>
    <w:qFormat/>
    <w:uiPriority w:val="0"/>
    <w:pPr>
      <w:widowControl w:val="0"/>
    </w:pPr>
    <w:rPr>
      <w:rFonts w:ascii="宋体" w:hAnsi="宋体" w:eastAsia="宋体" w:cs="宋体"/>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5925</Words>
  <Characters>6456</Characters>
  <Lines>0</Lines>
  <Paragraphs>0</Paragraphs>
  <TotalTime>171</TotalTime>
  <ScaleCrop>false</ScaleCrop>
  <LinksUpToDate>false</LinksUpToDate>
  <CharactersWithSpaces>6594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2023-09-08T02:49:00Z</dcterms:created>
  <dc:creator>春木常青</dc:creator>
  <cp:lastModifiedBy>GXY( ´﹀` )</cp:lastModifiedBy>
  <dcterms:modified xsi:type="dcterms:W3CDTF">2025-05-08T07:30:38Z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6BE6B82D80394B9793913D5648D38D3B_13</vt:lpwstr>
  </property>
  <property fmtid="{D5CDD505-2E9C-101B-9397-08002B2CF9AE}" pid="4" name="KSOTemplateDocerSaveRecord">
    <vt:lpwstr>eyJoZGlkIjoiOWUyZTc5OWYxOTYyNjVlZjY4NGVkMDM1ZjI5ZTdkMTAiLCJ1c2VySWQiOiI2MjM1NDk3NzgifQ==</vt:lpwstr>
  </property>
</Properties>
</file>